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51FC6" w14:textId="05141774"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1D7AB0">
        <w:rPr>
          <w:rFonts w:cs="Arial"/>
          <w:sz w:val="24"/>
          <w:szCs w:val="24"/>
        </w:rPr>
        <w:t>3</w:t>
      </w:r>
      <w:r w:rsidRPr="00207615">
        <w:rPr>
          <w:rFonts w:cs="Arial"/>
          <w:sz w:val="24"/>
          <w:szCs w:val="24"/>
        </w:rPr>
        <w:tab/>
      </w:r>
      <w:r w:rsidR="002A29D1" w:rsidRPr="002A29D1">
        <w:rPr>
          <w:rFonts w:cs="Arial"/>
          <w:color w:val="000000"/>
          <w:sz w:val="24"/>
          <w:szCs w:val="24"/>
        </w:rPr>
        <w:t>R4-</w:t>
      </w:r>
      <w:r w:rsidR="006D2729">
        <w:rPr>
          <w:rFonts w:cs="Arial"/>
          <w:color w:val="000000"/>
          <w:sz w:val="24"/>
          <w:szCs w:val="24"/>
        </w:rPr>
        <w:t>24</w:t>
      </w:r>
      <w:r w:rsidR="002C03E4">
        <w:rPr>
          <w:rFonts w:cs="Arial"/>
          <w:color w:val="000000"/>
          <w:sz w:val="24"/>
          <w:szCs w:val="24"/>
        </w:rPr>
        <w:t>1</w:t>
      </w:r>
      <w:r w:rsidR="004A666C">
        <w:rPr>
          <w:rFonts w:cs="Arial"/>
          <w:color w:val="000000"/>
          <w:sz w:val="24"/>
          <w:szCs w:val="24"/>
        </w:rPr>
        <w:t>9764</w:t>
      </w:r>
    </w:p>
    <w:p w14:paraId="09BB34F6" w14:textId="436D5449" w:rsidR="00CE2F76" w:rsidRPr="00CE2F76" w:rsidRDefault="001D7AB0" w:rsidP="00360F01">
      <w:pPr>
        <w:pStyle w:val="Header"/>
        <w:rPr>
          <w:rFonts w:eastAsia="SimSun"/>
          <w:sz w:val="24"/>
          <w:szCs w:val="24"/>
          <w:lang w:val="en-GB" w:eastAsia="zh-CN"/>
        </w:rPr>
      </w:pPr>
      <w:r>
        <w:rPr>
          <w:rFonts w:eastAsia="SimSun"/>
          <w:sz w:val="24"/>
          <w:szCs w:val="24"/>
          <w:lang w:val="en-GB" w:eastAsia="zh-CN"/>
        </w:rPr>
        <w:t>Orlando</w:t>
      </w:r>
      <w:r w:rsidR="00494FA1" w:rsidRPr="00494FA1">
        <w:rPr>
          <w:rFonts w:eastAsia="SimSun"/>
          <w:sz w:val="24"/>
          <w:szCs w:val="24"/>
          <w:lang w:val="en-GB" w:eastAsia="zh-CN"/>
        </w:rPr>
        <w:t xml:space="preserve">, </w:t>
      </w:r>
      <w:r>
        <w:rPr>
          <w:rFonts w:eastAsia="SimSun"/>
          <w:sz w:val="24"/>
          <w:szCs w:val="24"/>
          <w:lang w:val="en-GB" w:eastAsia="zh-CN"/>
        </w:rPr>
        <w:t>US</w:t>
      </w:r>
      <w:r w:rsidR="00494FA1" w:rsidRPr="00494FA1">
        <w:rPr>
          <w:rFonts w:eastAsia="SimSun"/>
          <w:sz w:val="24"/>
          <w:szCs w:val="24"/>
          <w:lang w:val="en-GB" w:eastAsia="zh-CN"/>
        </w:rPr>
        <w:t>, 1</w:t>
      </w:r>
      <w:r w:rsidR="007429CC">
        <w:rPr>
          <w:rFonts w:eastAsia="SimSun"/>
          <w:sz w:val="24"/>
          <w:szCs w:val="24"/>
          <w:lang w:val="en-GB" w:eastAsia="zh-CN"/>
        </w:rPr>
        <w:t>8</w:t>
      </w:r>
      <w:r w:rsidR="00494FA1" w:rsidRPr="00494FA1">
        <w:rPr>
          <w:rFonts w:eastAsia="SimSun"/>
          <w:sz w:val="24"/>
          <w:szCs w:val="24"/>
          <w:lang w:val="en-GB" w:eastAsia="zh-CN"/>
        </w:rPr>
        <w:t xml:space="preserve">th – </w:t>
      </w:r>
      <w:r w:rsidR="007429CC">
        <w:rPr>
          <w:rFonts w:eastAsia="SimSun"/>
          <w:sz w:val="24"/>
          <w:szCs w:val="24"/>
          <w:lang w:val="en-GB" w:eastAsia="zh-CN"/>
        </w:rPr>
        <w:t>22nd</w:t>
      </w:r>
      <w:r w:rsidR="00494FA1" w:rsidRPr="00494FA1">
        <w:rPr>
          <w:rFonts w:eastAsia="SimSun"/>
          <w:sz w:val="24"/>
          <w:szCs w:val="24"/>
          <w:lang w:val="en-GB" w:eastAsia="zh-CN"/>
        </w:rPr>
        <w:t xml:space="preserve"> </w:t>
      </w:r>
      <w:r w:rsidR="007429CC">
        <w:rPr>
          <w:rFonts w:eastAsia="SimSun"/>
          <w:sz w:val="24"/>
          <w:szCs w:val="24"/>
          <w:lang w:val="en-GB" w:eastAsia="zh-CN"/>
        </w:rPr>
        <w:t>November</w:t>
      </w:r>
      <w:r w:rsidR="00494FA1" w:rsidRPr="00494FA1">
        <w:rPr>
          <w:rFonts w:eastAsia="SimSun"/>
          <w:sz w:val="24"/>
          <w:szCs w:val="24"/>
          <w:lang w:val="en-GB" w:eastAsia="zh-CN"/>
        </w:rPr>
        <w:t>, 2024</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2F2A3134"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771F4">
        <w:rPr>
          <w:rFonts w:ascii="Arial" w:hAnsi="Arial"/>
          <w:sz w:val="24"/>
          <w:lang w:val="en-US"/>
        </w:rPr>
        <w:t>7</w:t>
      </w:r>
      <w:r w:rsidR="004C1A4F">
        <w:rPr>
          <w:rFonts w:ascii="Arial" w:hAnsi="Arial"/>
          <w:sz w:val="24"/>
          <w:lang w:val="en-US"/>
        </w:rPr>
        <w:t>.</w:t>
      </w:r>
      <w:r w:rsidR="00672B74">
        <w:rPr>
          <w:rFonts w:ascii="Arial" w:hAnsi="Arial"/>
          <w:sz w:val="24"/>
          <w:lang w:val="en-US"/>
        </w:rPr>
        <w:t>2</w:t>
      </w:r>
      <w:r w:rsidR="008264FA">
        <w:rPr>
          <w:rFonts w:ascii="Arial" w:hAnsi="Arial"/>
          <w:sz w:val="24"/>
          <w:lang w:val="en-US"/>
        </w:rPr>
        <w:t>3</w:t>
      </w:r>
      <w:r w:rsidR="00BC1D67">
        <w:rPr>
          <w:rFonts w:ascii="Arial" w:hAnsi="Arial"/>
          <w:sz w:val="24"/>
          <w:lang w:val="en-US"/>
        </w:rPr>
        <w:t>.</w:t>
      </w:r>
      <w:r w:rsidR="00430C0B">
        <w:rPr>
          <w:rFonts w:ascii="Arial" w:hAnsi="Arial"/>
          <w:sz w:val="24"/>
          <w:lang w:val="en-US"/>
        </w:rPr>
        <w:t>4</w:t>
      </w:r>
      <w:r w:rsidR="00672B74">
        <w:rPr>
          <w:rFonts w:ascii="Arial" w:hAnsi="Arial"/>
          <w:sz w:val="24"/>
          <w:lang w:val="en-US"/>
        </w:rPr>
        <w:t>.2</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B4437EB"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RRM requirements for LP-WUS/WUR</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1EC417C9" w14:textId="1A913CFC" w:rsidR="004662A5" w:rsidRPr="00A22F4F" w:rsidRDefault="00D57EEA" w:rsidP="00360F01">
      <w:r>
        <w:t xml:space="preserve">RAN4 has been </w:t>
      </w:r>
      <w:r w:rsidR="00B866D1">
        <w:t>discussing various scenarios and issues related to RRM requirements over the past few meetings</w:t>
      </w:r>
      <w:r w:rsidR="00023887">
        <w:t xml:space="preserve"> also achieved f</w:t>
      </w:r>
      <w:r w:rsidR="002F276B">
        <w:rPr>
          <w:lang w:eastAsia="ja-JP"/>
        </w:rPr>
        <w:t>ew agreements</w:t>
      </w:r>
      <w:r w:rsidR="001752C8">
        <w:rPr>
          <w:lang w:eastAsia="ja-JP"/>
        </w:rPr>
        <w:t xml:space="preserve"> [2]</w:t>
      </w:r>
      <w:r w:rsidR="0071030B">
        <w:rPr>
          <w:lang w:eastAsia="ja-JP"/>
        </w:rPr>
        <w:t>-</w:t>
      </w:r>
      <w:r w:rsidR="00A92C88">
        <w:rPr>
          <w:lang w:eastAsia="ja-JP"/>
        </w:rPr>
        <w:t>[</w:t>
      </w:r>
      <w:r w:rsidR="0071030B">
        <w:rPr>
          <w:lang w:eastAsia="ja-JP"/>
        </w:rPr>
        <w:t>5</w:t>
      </w:r>
      <w:r w:rsidR="00A92C88">
        <w:rPr>
          <w:lang w:eastAsia="ja-JP"/>
        </w:rPr>
        <w:t>]</w:t>
      </w:r>
      <w:r w:rsidR="002F276B">
        <w:rPr>
          <w:lang w:eastAsia="ja-JP"/>
        </w:rPr>
        <w:t xml:space="preserve"> </w:t>
      </w:r>
      <w:r w:rsidR="001752C8">
        <w:rPr>
          <w:lang w:eastAsia="ja-JP"/>
        </w:rPr>
        <w:t xml:space="preserve">on the scope of the RRM requirements. </w:t>
      </w:r>
      <w:r w:rsidR="00714A44">
        <w:rPr>
          <w:lang w:eastAsia="ja-JP"/>
        </w:rPr>
        <w:t xml:space="preserve">In this paper, we </w:t>
      </w:r>
      <w:r w:rsidR="00A30045">
        <w:rPr>
          <w:lang w:eastAsia="ja-JP"/>
        </w:rPr>
        <w:t xml:space="preserve">further </w:t>
      </w:r>
      <w:r w:rsidR="00714A44">
        <w:rPr>
          <w:lang w:eastAsia="ja-JP"/>
        </w:rPr>
        <w:t xml:space="preserve">discuss </w:t>
      </w:r>
      <w:r w:rsidR="00D82992">
        <w:rPr>
          <w:lang w:eastAsia="ja-JP"/>
        </w:rPr>
        <w:t>some aspects to be considered for</w:t>
      </w:r>
      <w:r w:rsidR="00A30045">
        <w:rPr>
          <w:lang w:eastAsia="ja-JP"/>
        </w:rPr>
        <w:t xml:space="preserve"> </w:t>
      </w:r>
      <w:r w:rsidR="00D82992">
        <w:rPr>
          <w:lang w:eastAsia="ja-JP"/>
        </w:rPr>
        <w:t>RRM core requirements</w:t>
      </w:r>
      <w:r w:rsidR="00597EAA">
        <w:rPr>
          <w:lang w:eastAsia="ja-JP"/>
        </w:rPr>
        <w:t>.</w:t>
      </w:r>
    </w:p>
    <w:p w14:paraId="246B5C51" w14:textId="087CE408" w:rsidR="00FB56A4" w:rsidRDefault="008D2762" w:rsidP="00360F01">
      <w:pPr>
        <w:pStyle w:val="Heading1"/>
        <w:rPr>
          <w:lang w:eastAsia="zh-CN"/>
        </w:rPr>
      </w:pPr>
      <w:r w:rsidRPr="00CB7E21">
        <w:t>RRM</w:t>
      </w:r>
      <w:r w:rsidR="00B20219">
        <w:t xml:space="preserve"> measurements relaxation/offloading</w:t>
      </w:r>
    </w:p>
    <w:p w14:paraId="1B1D0153" w14:textId="1E759CB1" w:rsidR="009D35FF" w:rsidRDefault="00F35267" w:rsidP="00DA4581">
      <w:pPr>
        <w:rPr>
          <w:bCs/>
          <w:color w:val="000000" w:themeColor="text1"/>
        </w:rPr>
      </w:pPr>
      <w:r w:rsidRPr="00F1019C">
        <w:rPr>
          <w:bCs/>
          <w:noProof/>
          <w:color w:val="000000" w:themeColor="text1"/>
        </w:rPr>
        <mc:AlternateContent>
          <mc:Choice Requires="wps">
            <w:drawing>
              <wp:anchor distT="45720" distB="45720" distL="114300" distR="114300" simplePos="0" relativeHeight="251659264" behindDoc="0" locked="0" layoutInCell="1" allowOverlap="1" wp14:anchorId="5DA65B6D" wp14:editId="45B00FD3">
                <wp:simplePos x="0" y="0"/>
                <wp:positionH relativeFrom="column">
                  <wp:posOffset>39370</wp:posOffset>
                </wp:positionH>
                <wp:positionV relativeFrom="paragraph">
                  <wp:posOffset>691515</wp:posOffset>
                </wp:positionV>
                <wp:extent cx="5937250" cy="1404620"/>
                <wp:effectExtent l="0" t="0" r="254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5381E214" w14:textId="1A803D4D" w:rsidR="00F1019C" w:rsidRPr="006A5796" w:rsidRDefault="00F1019C" w:rsidP="006A5796">
                            <w:pPr>
                              <w:pStyle w:val="ListParagraph"/>
                              <w:numPr>
                                <w:ilvl w:val="0"/>
                                <w:numId w:val="25"/>
                              </w:numPr>
                              <w:rPr>
                                <w:rFonts w:eastAsia="MS Mincho"/>
                                <w:bCs/>
                                <w:color w:val="000000" w:themeColor="text1"/>
                                <w:sz w:val="20"/>
                                <w:szCs w:val="20"/>
                                <w:highlight w:val="green"/>
                                <w:lang w:val="en-GB"/>
                              </w:rPr>
                            </w:pPr>
                            <w:r w:rsidRPr="006A5796">
                              <w:rPr>
                                <w:rFonts w:eastAsia="MS Mincho"/>
                                <w:bCs/>
                                <w:color w:val="000000" w:themeColor="text1"/>
                                <w:sz w:val="20"/>
                                <w:szCs w:val="20"/>
                                <w:highlight w:val="green"/>
                                <w:lang w:val="en-GB"/>
                              </w:rPr>
                              <w:t>Measurement delay requirements for LP-WUR based on LP-SS in IDLE/Inactive mode shall be defined based on LP-SS periodicity.</w:t>
                            </w:r>
                          </w:p>
                          <w:p w14:paraId="10BE5C9A" w14:textId="4AD616FC" w:rsidR="008A5568" w:rsidRPr="006A5796" w:rsidRDefault="008A5568" w:rsidP="006A5796">
                            <w:pPr>
                              <w:pStyle w:val="ListParagraph"/>
                              <w:numPr>
                                <w:ilvl w:val="0"/>
                                <w:numId w:val="25"/>
                              </w:numPr>
                              <w:rPr>
                                <w:rFonts w:eastAsia="MS Mincho"/>
                                <w:bCs/>
                                <w:color w:val="000000" w:themeColor="text1"/>
                                <w:sz w:val="20"/>
                                <w:szCs w:val="20"/>
                                <w:lang w:val="en-GB"/>
                              </w:rPr>
                            </w:pPr>
                            <w:r w:rsidRPr="006A5796">
                              <w:rPr>
                                <w:rFonts w:eastAsia="MS Mincho"/>
                                <w:bCs/>
                                <w:color w:val="000000" w:themeColor="text1"/>
                                <w:sz w:val="20"/>
                                <w:szCs w:val="20"/>
                                <w:lang w:val="en-GB"/>
                              </w:rPr>
                              <w:t>Measurement delay requirements for LP-WUR based on SSB in IDLE/Inactive mode shall be based on</w:t>
                            </w:r>
                          </w:p>
                          <w:p w14:paraId="50253B58" w14:textId="77777777" w:rsidR="006A5796" w:rsidRPr="006A5796" w:rsidRDefault="006A5796" w:rsidP="006A5796">
                            <w:pPr>
                              <w:pStyle w:val="ListParagraph"/>
                              <w:numPr>
                                <w:ilvl w:val="1"/>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 xml:space="preserve">Case 1: If LP-SS periodicity is configured, </w:t>
                            </w:r>
                          </w:p>
                          <w:p w14:paraId="55524913"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A: follow the same periodicity of LP-SS. (Apple, vivo, QC, HW, LGE, MTK, Xiaomi, CMCC)</w:t>
                            </w:r>
                          </w:p>
                          <w:p w14:paraId="728E2970"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B: Based on DRX configured for MR (Samsung)</w:t>
                            </w:r>
                          </w:p>
                          <w:p w14:paraId="0B184320"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C: based on LP-SS periodicity (E////)</w:t>
                            </w:r>
                          </w:p>
                          <w:p w14:paraId="5211D1D0"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Other options are not precluded.</w:t>
                            </w:r>
                          </w:p>
                          <w:p w14:paraId="0A9D7B3A" w14:textId="77777777" w:rsidR="006A5796" w:rsidRPr="006A5796" w:rsidRDefault="006A5796" w:rsidP="006A5796">
                            <w:pPr>
                              <w:pStyle w:val="ListParagraph"/>
                              <w:numPr>
                                <w:ilvl w:val="1"/>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Case 2: If LP-SS periodicity is not configured</w:t>
                            </w:r>
                          </w:p>
                          <w:p w14:paraId="4055812A"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A: Based on DRX configured for MR (vivo)</w:t>
                            </w:r>
                          </w:p>
                          <w:p w14:paraId="2226FED0"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B: A fix value (like 320ms), FFS on the value (Apple, HW, LGE, vivo)</w:t>
                            </w:r>
                          </w:p>
                          <w:p w14:paraId="1A341B0A" w14:textId="2156C69E" w:rsidR="006A5796" w:rsidRDefault="006A5796" w:rsidP="00BE2F5C">
                            <w:pPr>
                              <w:pStyle w:val="ListParagraph"/>
                              <w:numPr>
                                <w:ilvl w:val="2"/>
                                <w:numId w:val="25"/>
                              </w:numPr>
                              <w:snapToGrid w:val="0"/>
                            </w:pPr>
                            <w:r w:rsidRPr="006A5796">
                              <w:rPr>
                                <w:rFonts w:eastAsia="MS Mincho"/>
                                <w:bCs/>
                                <w:color w:val="000000" w:themeColor="text1"/>
                                <w:sz w:val="20"/>
                                <w:szCs w:val="20"/>
                                <w:lang w:val="en-GB"/>
                              </w:rPr>
                              <w:t>O</w:t>
                            </w:r>
                            <w:r w:rsidRPr="006A5796">
                              <w:rPr>
                                <w:rFonts w:eastAsia="MS Mincho" w:hint="eastAsia"/>
                                <w:bCs/>
                                <w:color w:val="000000" w:themeColor="text1"/>
                                <w:sz w:val="20"/>
                                <w:szCs w:val="20"/>
                                <w:lang w:val="en-GB"/>
                              </w:rPr>
                              <w:t>ther</w:t>
                            </w:r>
                            <w:r w:rsidRPr="006A5796">
                              <w:rPr>
                                <w:rFonts w:eastAsia="MS Mincho"/>
                                <w:bCs/>
                                <w:color w:val="000000" w:themeColor="text1"/>
                                <w:sz w:val="20"/>
                                <w:szCs w:val="20"/>
                                <w:lang w:val="en-GB"/>
                              </w:rPr>
                              <w:t xml:space="preserve">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A65B6D" id="_x0000_t202" coordsize="21600,21600" o:spt="202" path="m,l,21600r21600,l21600,xe">
                <v:stroke joinstyle="miter"/>
                <v:path gradientshapeok="t" o:connecttype="rect"/>
              </v:shapetype>
              <v:shape id="Text Box 2" o:spid="_x0000_s1026" type="#_x0000_t202" style="position:absolute;margin-left:3.1pt;margin-top:54.45pt;width:4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">
                <v:textbox style="mso-fit-shape-to-text:t">
                  <w:txbxContent>
                    <w:p w14:paraId="5381E214" w14:textId="1A803D4D" w:rsidR="00F1019C" w:rsidRPr="006A5796" w:rsidRDefault="00F1019C" w:rsidP="006A5796">
                      <w:pPr>
                        <w:pStyle w:val="ListParagraph"/>
                        <w:numPr>
                          <w:ilvl w:val="0"/>
                          <w:numId w:val="25"/>
                        </w:numPr>
                        <w:rPr>
                          <w:rFonts w:eastAsia="MS Mincho"/>
                          <w:bCs/>
                          <w:color w:val="000000" w:themeColor="text1"/>
                          <w:sz w:val="20"/>
                          <w:szCs w:val="20"/>
                          <w:highlight w:val="green"/>
                          <w:lang w:val="en-GB"/>
                        </w:rPr>
                      </w:pPr>
                      <w:r w:rsidRPr="006A5796">
                        <w:rPr>
                          <w:rFonts w:eastAsia="MS Mincho"/>
                          <w:bCs/>
                          <w:color w:val="000000" w:themeColor="text1"/>
                          <w:sz w:val="20"/>
                          <w:szCs w:val="20"/>
                          <w:highlight w:val="green"/>
                          <w:lang w:val="en-GB"/>
                        </w:rPr>
                        <w:t>Measurement delay requirements for LP-WUR based on LP-SS in IDLE/Inactive mode shall be defined based on LP-SS periodicity.</w:t>
                      </w:r>
                    </w:p>
                    <w:p w14:paraId="10BE5C9A" w14:textId="4AD616FC" w:rsidR="008A5568" w:rsidRPr="006A5796" w:rsidRDefault="008A5568" w:rsidP="006A5796">
                      <w:pPr>
                        <w:pStyle w:val="ListParagraph"/>
                        <w:numPr>
                          <w:ilvl w:val="0"/>
                          <w:numId w:val="25"/>
                        </w:numPr>
                        <w:rPr>
                          <w:rFonts w:eastAsia="MS Mincho"/>
                          <w:bCs/>
                          <w:color w:val="000000" w:themeColor="text1"/>
                          <w:sz w:val="20"/>
                          <w:szCs w:val="20"/>
                          <w:lang w:val="en-GB"/>
                        </w:rPr>
                      </w:pPr>
                      <w:r w:rsidRPr="006A5796">
                        <w:rPr>
                          <w:rFonts w:eastAsia="MS Mincho"/>
                          <w:bCs/>
                          <w:color w:val="000000" w:themeColor="text1"/>
                          <w:sz w:val="20"/>
                          <w:szCs w:val="20"/>
                          <w:lang w:val="en-GB"/>
                        </w:rPr>
                        <w:t>Measurement delay requirements for LP-WUR based on SSB in IDLE/Inactive mode shall be based on</w:t>
                      </w:r>
                    </w:p>
                    <w:p w14:paraId="50253B58" w14:textId="77777777" w:rsidR="006A5796" w:rsidRPr="006A5796" w:rsidRDefault="006A5796" w:rsidP="006A5796">
                      <w:pPr>
                        <w:pStyle w:val="ListParagraph"/>
                        <w:numPr>
                          <w:ilvl w:val="1"/>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 xml:space="preserve">Case 1: If LP-SS periodicity is configured, </w:t>
                      </w:r>
                    </w:p>
                    <w:p w14:paraId="55524913"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A: follow the same periodicity of LP-SS. (Apple, vivo, QC, HW, LGE, MTK, Xiaomi, CMCC)</w:t>
                      </w:r>
                    </w:p>
                    <w:p w14:paraId="728E2970"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B: Based on DRX configured for MR (Samsung)</w:t>
                      </w:r>
                    </w:p>
                    <w:p w14:paraId="0B184320"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C: based on LP-SS periodicity (E////)</w:t>
                      </w:r>
                    </w:p>
                    <w:p w14:paraId="5211D1D0"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Other options are not precluded.</w:t>
                      </w:r>
                    </w:p>
                    <w:p w14:paraId="0A9D7B3A" w14:textId="77777777" w:rsidR="006A5796" w:rsidRPr="006A5796" w:rsidRDefault="006A5796" w:rsidP="006A5796">
                      <w:pPr>
                        <w:pStyle w:val="ListParagraph"/>
                        <w:numPr>
                          <w:ilvl w:val="1"/>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Case 2: If LP-SS periodicity is not configured</w:t>
                      </w:r>
                    </w:p>
                    <w:p w14:paraId="4055812A"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A: Based on DRX configured for MR (vivo)</w:t>
                      </w:r>
                    </w:p>
                    <w:p w14:paraId="2226FED0" w14:textId="77777777" w:rsidR="006A5796" w:rsidRPr="006A5796" w:rsidRDefault="006A5796" w:rsidP="006A5796">
                      <w:pPr>
                        <w:pStyle w:val="ListParagraph"/>
                        <w:numPr>
                          <w:ilvl w:val="2"/>
                          <w:numId w:val="25"/>
                        </w:numPr>
                        <w:snapToGrid w:val="0"/>
                        <w:rPr>
                          <w:rFonts w:eastAsia="MS Mincho"/>
                          <w:bCs/>
                          <w:color w:val="000000" w:themeColor="text1"/>
                          <w:sz w:val="20"/>
                          <w:szCs w:val="20"/>
                          <w:lang w:val="en-GB"/>
                        </w:rPr>
                      </w:pPr>
                      <w:r w:rsidRPr="006A5796">
                        <w:rPr>
                          <w:rFonts w:eastAsia="MS Mincho"/>
                          <w:bCs/>
                          <w:color w:val="000000" w:themeColor="text1"/>
                          <w:sz w:val="20"/>
                          <w:szCs w:val="20"/>
                          <w:lang w:val="en-GB"/>
                        </w:rPr>
                        <w:t>Option B: A fix value (like 320ms), FFS on the value (Apple, HW, LGE, vivo)</w:t>
                      </w:r>
                    </w:p>
                    <w:p w14:paraId="1A341B0A" w14:textId="2156C69E" w:rsidR="006A5796" w:rsidRDefault="006A5796" w:rsidP="00BE2F5C">
                      <w:pPr>
                        <w:pStyle w:val="ListParagraph"/>
                        <w:numPr>
                          <w:ilvl w:val="2"/>
                          <w:numId w:val="25"/>
                        </w:numPr>
                        <w:snapToGrid w:val="0"/>
                      </w:pPr>
                      <w:r w:rsidRPr="006A5796">
                        <w:rPr>
                          <w:rFonts w:eastAsia="MS Mincho"/>
                          <w:bCs/>
                          <w:color w:val="000000" w:themeColor="text1"/>
                          <w:sz w:val="20"/>
                          <w:szCs w:val="20"/>
                          <w:lang w:val="en-GB"/>
                        </w:rPr>
                        <w:t>O</w:t>
                      </w:r>
                      <w:r w:rsidRPr="006A5796">
                        <w:rPr>
                          <w:rFonts w:eastAsia="MS Mincho" w:hint="eastAsia"/>
                          <w:bCs/>
                          <w:color w:val="000000" w:themeColor="text1"/>
                          <w:sz w:val="20"/>
                          <w:szCs w:val="20"/>
                          <w:lang w:val="en-GB"/>
                        </w:rPr>
                        <w:t>ther</w:t>
                      </w:r>
                      <w:r w:rsidRPr="006A5796">
                        <w:rPr>
                          <w:rFonts w:eastAsia="MS Mincho"/>
                          <w:bCs/>
                          <w:color w:val="000000" w:themeColor="text1"/>
                          <w:sz w:val="20"/>
                          <w:szCs w:val="20"/>
                          <w:lang w:val="en-GB"/>
                        </w:rPr>
                        <w:t xml:space="preserve"> options are not precluded.</w:t>
                      </w:r>
                    </w:p>
                  </w:txbxContent>
                </v:textbox>
                <w10:wrap type="square"/>
              </v:shape>
            </w:pict>
          </mc:Fallback>
        </mc:AlternateContent>
      </w:r>
      <w:r w:rsidR="006F75FE">
        <w:rPr>
          <w:bCs/>
          <w:color w:val="000000" w:themeColor="text1"/>
        </w:rPr>
        <w:t xml:space="preserve">The </w:t>
      </w:r>
      <w:r w:rsidR="00420222">
        <w:rPr>
          <w:bCs/>
          <w:color w:val="000000" w:themeColor="text1"/>
        </w:rPr>
        <w:t>first</w:t>
      </w:r>
      <w:r w:rsidR="006F75FE">
        <w:rPr>
          <w:bCs/>
          <w:color w:val="000000" w:themeColor="text1"/>
        </w:rPr>
        <w:t xml:space="preserve"> issue that we want to address is related to RRM requirements specification considering </w:t>
      </w:r>
      <w:r w:rsidR="005F5ABC">
        <w:rPr>
          <w:bCs/>
          <w:color w:val="000000" w:themeColor="text1"/>
        </w:rPr>
        <w:t>the two types</w:t>
      </w:r>
      <w:r w:rsidR="006F75FE">
        <w:rPr>
          <w:bCs/>
          <w:color w:val="000000" w:themeColor="text1"/>
        </w:rPr>
        <w:t xml:space="preserve"> of WURs – OFDM based and OOK based.</w:t>
      </w:r>
      <w:r w:rsidR="004C7CFB">
        <w:rPr>
          <w:bCs/>
          <w:color w:val="000000" w:themeColor="text1"/>
        </w:rPr>
        <w:t xml:space="preserve"> </w:t>
      </w:r>
      <w:r w:rsidR="005F5ABC">
        <w:rPr>
          <w:bCs/>
          <w:color w:val="000000" w:themeColor="text1"/>
        </w:rPr>
        <w:t>While OOK based WUR always processes LP-SS, the OFDM based WUR may process either LP-SS or SSBs.</w:t>
      </w:r>
      <w:r w:rsidR="00144DDF">
        <w:rPr>
          <w:bCs/>
          <w:color w:val="000000" w:themeColor="text1"/>
        </w:rPr>
        <w:t xml:space="preserve"> </w:t>
      </w:r>
      <w:r w:rsidR="009B1977">
        <w:rPr>
          <w:bCs/>
          <w:color w:val="000000" w:themeColor="text1"/>
        </w:rPr>
        <w:t>RAN4 mad</w:t>
      </w:r>
      <w:r w:rsidR="001F343A">
        <w:rPr>
          <w:bCs/>
          <w:color w:val="000000" w:themeColor="text1"/>
        </w:rPr>
        <w:t>e the following agreements on this issue during the last meeting:</w:t>
      </w:r>
    </w:p>
    <w:p w14:paraId="5B5ECC66" w14:textId="6D1B0C71" w:rsidR="00F1019C" w:rsidRDefault="00F1019C" w:rsidP="00DA4581">
      <w:pPr>
        <w:rPr>
          <w:bCs/>
          <w:color w:val="000000" w:themeColor="text1"/>
        </w:rPr>
      </w:pPr>
    </w:p>
    <w:p w14:paraId="15C01506" w14:textId="77777777" w:rsidR="00D72402" w:rsidRDefault="00773B11" w:rsidP="00DA4581">
      <w:pPr>
        <w:rPr>
          <w:bCs/>
          <w:color w:val="000000" w:themeColor="text1"/>
        </w:rPr>
      </w:pPr>
      <w:r>
        <w:rPr>
          <w:bCs/>
          <w:color w:val="000000" w:themeColor="text1"/>
        </w:rPr>
        <w:t xml:space="preserve">First, we would like to </w:t>
      </w:r>
      <w:r w:rsidR="00BA0F3B">
        <w:rPr>
          <w:bCs/>
          <w:color w:val="000000" w:themeColor="text1"/>
        </w:rPr>
        <w:t xml:space="preserve">understand if it’s possible that LP-SS is </w:t>
      </w:r>
      <w:r w:rsidR="00685802">
        <w:rPr>
          <w:bCs/>
          <w:color w:val="000000" w:themeColor="text1"/>
        </w:rPr>
        <w:t xml:space="preserve">not configured to the UE. Based on the WID, </w:t>
      </w:r>
      <w:r w:rsidR="0021261E">
        <w:rPr>
          <w:bCs/>
          <w:color w:val="000000" w:themeColor="text1"/>
        </w:rPr>
        <w:t xml:space="preserve">we think LP-SS is always transmitted and there is no reason that </w:t>
      </w:r>
      <w:r w:rsidR="00E00C98">
        <w:rPr>
          <w:bCs/>
          <w:color w:val="000000" w:themeColor="text1"/>
        </w:rPr>
        <w:t>the LP-SS periodicity is not</w:t>
      </w:r>
      <w:r w:rsidR="00D72402">
        <w:rPr>
          <w:bCs/>
          <w:color w:val="000000" w:themeColor="text1"/>
        </w:rPr>
        <w:t xml:space="preserve"> configured to the UE</w:t>
      </w:r>
      <w:r w:rsidR="00BC5989">
        <w:rPr>
          <w:bCs/>
          <w:color w:val="000000" w:themeColor="text1"/>
        </w:rPr>
        <w:t xml:space="preserve">. </w:t>
      </w:r>
      <w:r w:rsidR="00D72402">
        <w:rPr>
          <w:bCs/>
          <w:color w:val="000000" w:themeColor="text1"/>
        </w:rPr>
        <w:t>If that’s the case, then RAN4 doesn’t need to discuss case 2.</w:t>
      </w:r>
    </w:p>
    <w:p w14:paraId="00BEEFA6" w14:textId="35B8C404" w:rsidR="00B30952" w:rsidRPr="00920EAC" w:rsidRDefault="00D72402" w:rsidP="00DA4581">
      <w:pPr>
        <w:rPr>
          <w:b/>
          <w:color w:val="000000" w:themeColor="text1"/>
        </w:rPr>
      </w:pPr>
      <w:r w:rsidRPr="00920EAC">
        <w:rPr>
          <w:b/>
          <w:color w:val="000000" w:themeColor="text1"/>
        </w:rPr>
        <w:t xml:space="preserve">Observation </w:t>
      </w:r>
      <w:r w:rsidR="004958F6">
        <w:rPr>
          <w:b/>
          <w:color w:val="000000" w:themeColor="text1"/>
        </w:rPr>
        <w:t>1</w:t>
      </w:r>
      <w:r w:rsidRPr="00920EAC">
        <w:rPr>
          <w:b/>
          <w:color w:val="000000" w:themeColor="text1"/>
        </w:rPr>
        <w:t xml:space="preserve">: </w:t>
      </w:r>
      <w:r w:rsidR="00441FF0" w:rsidRPr="00920EAC">
        <w:rPr>
          <w:b/>
          <w:color w:val="000000" w:themeColor="text1"/>
        </w:rPr>
        <w:t xml:space="preserve">Based on the WID, </w:t>
      </w:r>
      <w:r w:rsidRPr="00920EAC">
        <w:rPr>
          <w:b/>
          <w:color w:val="000000" w:themeColor="text1"/>
        </w:rPr>
        <w:t>LP-SS is always transmitted by the network</w:t>
      </w:r>
      <w:r w:rsidR="00441FF0" w:rsidRPr="00920EAC">
        <w:rPr>
          <w:b/>
          <w:color w:val="000000" w:themeColor="text1"/>
        </w:rPr>
        <w:t>.</w:t>
      </w:r>
    </w:p>
    <w:p w14:paraId="53FC6924" w14:textId="4117B6D0" w:rsidR="00441FF0" w:rsidRDefault="00441FF0" w:rsidP="00DA4581">
      <w:pPr>
        <w:rPr>
          <w:bCs/>
          <w:color w:val="000000" w:themeColor="text1"/>
        </w:rPr>
      </w:pPr>
      <w:r w:rsidRPr="00920EAC">
        <w:rPr>
          <w:b/>
          <w:color w:val="000000" w:themeColor="text1"/>
        </w:rPr>
        <w:t xml:space="preserve">Proposal </w:t>
      </w:r>
      <w:r w:rsidR="004958F6">
        <w:rPr>
          <w:b/>
          <w:color w:val="000000" w:themeColor="text1"/>
        </w:rPr>
        <w:t>1</w:t>
      </w:r>
      <w:r w:rsidRPr="00920EAC">
        <w:rPr>
          <w:b/>
          <w:color w:val="000000" w:themeColor="text1"/>
        </w:rPr>
        <w:t xml:space="preserve">: Specify RAN4 requirements under the assumption that the LP-SS configuration (resources, periodicity etc.) </w:t>
      </w:r>
      <w:r w:rsidR="00920EAC" w:rsidRPr="00920EAC">
        <w:rPr>
          <w:b/>
          <w:color w:val="000000" w:themeColor="text1"/>
        </w:rPr>
        <w:t>is</w:t>
      </w:r>
      <w:r w:rsidRPr="00920EAC">
        <w:rPr>
          <w:b/>
          <w:color w:val="000000" w:themeColor="text1"/>
        </w:rPr>
        <w:t xml:space="preserve"> always </w:t>
      </w:r>
      <w:r w:rsidR="00920EAC" w:rsidRPr="00920EAC">
        <w:rPr>
          <w:b/>
          <w:color w:val="000000" w:themeColor="text1"/>
        </w:rPr>
        <w:t>provided by the network to the UE</w:t>
      </w:r>
      <w:r w:rsidR="00920EAC">
        <w:rPr>
          <w:bCs/>
          <w:color w:val="000000" w:themeColor="text1"/>
        </w:rPr>
        <w:t>.</w:t>
      </w:r>
    </w:p>
    <w:p w14:paraId="4D427A15" w14:textId="22557CEB" w:rsidR="00036DF4" w:rsidRDefault="00E66123" w:rsidP="00DA4581">
      <w:pPr>
        <w:rPr>
          <w:bCs/>
          <w:color w:val="000000" w:themeColor="text1"/>
        </w:rPr>
      </w:pPr>
      <w:r>
        <w:rPr>
          <w:bCs/>
          <w:color w:val="000000" w:themeColor="text1"/>
        </w:rPr>
        <w:t>Secondly</w:t>
      </w:r>
      <w:r w:rsidR="004958F6">
        <w:rPr>
          <w:bCs/>
          <w:color w:val="000000" w:themeColor="text1"/>
        </w:rPr>
        <w:t>,</w:t>
      </w:r>
      <w:r w:rsidR="00CF6A52">
        <w:rPr>
          <w:bCs/>
          <w:color w:val="000000" w:themeColor="text1"/>
        </w:rPr>
        <w:t xml:space="preserve"> </w:t>
      </w:r>
      <w:r w:rsidR="00DA35CC">
        <w:rPr>
          <w:bCs/>
          <w:color w:val="000000" w:themeColor="text1"/>
        </w:rPr>
        <w:t xml:space="preserve">to decide the measurement periodicity by the WUR, the power savings gains should be carefully assessed. </w:t>
      </w:r>
      <w:r w:rsidR="00207B8E">
        <w:rPr>
          <w:bCs/>
          <w:color w:val="000000" w:themeColor="text1"/>
        </w:rPr>
        <w:t>F</w:t>
      </w:r>
      <w:r w:rsidR="00CF6A52">
        <w:rPr>
          <w:bCs/>
          <w:color w:val="000000" w:themeColor="text1"/>
        </w:rPr>
        <w:t xml:space="preserve">requent measurements </w:t>
      </w:r>
      <w:r w:rsidR="004033CA">
        <w:rPr>
          <w:bCs/>
          <w:color w:val="000000" w:themeColor="text1"/>
        </w:rPr>
        <w:t xml:space="preserve">by the WUR </w:t>
      </w:r>
      <w:r w:rsidR="00207B8E">
        <w:rPr>
          <w:bCs/>
          <w:color w:val="000000" w:themeColor="text1"/>
        </w:rPr>
        <w:t xml:space="preserve">as compared to </w:t>
      </w:r>
      <w:r w:rsidR="00FF2083">
        <w:rPr>
          <w:bCs/>
          <w:color w:val="000000" w:themeColor="text1"/>
        </w:rPr>
        <w:t xml:space="preserve">the legacy MR based measurements, </w:t>
      </w:r>
      <w:r w:rsidR="004033CA">
        <w:rPr>
          <w:bCs/>
          <w:color w:val="000000" w:themeColor="text1"/>
        </w:rPr>
        <w:t>will lead to diminishing power savings</w:t>
      </w:r>
      <w:r w:rsidR="00207B8E">
        <w:rPr>
          <w:bCs/>
          <w:color w:val="000000" w:themeColor="text1"/>
        </w:rPr>
        <w:t xml:space="preserve"> a</w:t>
      </w:r>
      <w:r w:rsidR="00FF2083">
        <w:rPr>
          <w:bCs/>
          <w:color w:val="000000" w:themeColor="text1"/>
        </w:rPr>
        <w:t xml:space="preserve">nd may </w:t>
      </w:r>
      <w:r w:rsidR="001C0A55">
        <w:rPr>
          <w:bCs/>
          <w:color w:val="000000" w:themeColor="text1"/>
        </w:rPr>
        <w:t>provide little incentive for the WUR deployment. For instance,</w:t>
      </w:r>
      <w:r w:rsidR="00026C91">
        <w:rPr>
          <w:bCs/>
          <w:color w:val="000000" w:themeColor="text1"/>
        </w:rPr>
        <w:t xml:space="preserve"> performing measurements according to, let’s say, an LP-SS periodi</w:t>
      </w:r>
      <w:r w:rsidR="00F105C5">
        <w:rPr>
          <w:bCs/>
          <w:color w:val="000000" w:themeColor="text1"/>
        </w:rPr>
        <w:t>city of 320ms may lead to 4</w:t>
      </w:r>
      <w:r w:rsidR="00096ACC">
        <w:rPr>
          <w:bCs/>
          <w:color w:val="000000" w:themeColor="text1"/>
        </w:rPr>
        <w:t xml:space="preserve"> and 8</w:t>
      </w:r>
      <w:r w:rsidR="00F105C5">
        <w:rPr>
          <w:bCs/>
          <w:color w:val="000000" w:themeColor="text1"/>
        </w:rPr>
        <w:t xml:space="preserve"> times more measurements as compared to </w:t>
      </w:r>
      <w:r w:rsidR="005D5797">
        <w:rPr>
          <w:bCs/>
          <w:color w:val="000000" w:themeColor="text1"/>
        </w:rPr>
        <w:t>the MR based measurements with 1.28s</w:t>
      </w:r>
      <w:r w:rsidR="00096ACC">
        <w:rPr>
          <w:bCs/>
          <w:color w:val="000000" w:themeColor="text1"/>
        </w:rPr>
        <w:t xml:space="preserve"> and 2.56s</w:t>
      </w:r>
      <w:r w:rsidR="005D5797">
        <w:rPr>
          <w:bCs/>
          <w:color w:val="000000" w:themeColor="text1"/>
        </w:rPr>
        <w:t xml:space="preserve"> DRX periodicity</w:t>
      </w:r>
      <w:r w:rsidR="00096ACC">
        <w:rPr>
          <w:bCs/>
          <w:color w:val="000000" w:themeColor="text1"/>
        </w:rPr>
        <w:t>, respectively</w:t>
      </w:r>
      <w:r w:rsidR="005D5797">
        <w:rPr>
          <w:bCs/>
          <w:color w:val="000000" w:themeColor="text1"/>
        </w:rPr>
        <w:t>.</w:t>
      </w:r>
      <w:r w:rsidR="00096ACC">
        <w:rPr>
          <w:bCs/>
          <w:color w:val="000000" w:themeColor="text1"/>
        </w:rPr>
        <w:t xml:space="preserve"> This significantly limits the power savings that can</w:t>
      </w:r>
      <w:r w:rsidR="00C2525E">
        <w:rPr>
          <w:bCs/>
          <w:color w:val="000000" w:themeColor="text1"/>
        </w:rPr>
        <w:t xml:space="preserve"> be achieved with the LP-WUR. The situation may get even worse with eDRX, where we may even see negative power savings (</w:t>
      </w:r>
      <w:r w:rsidR="00BB4EC2">
        <w:rPr>
          <w:bCs/>
          <w:color w:val="000000" w:themeColor="text1"/>
        </w:rPr>
        <w:t>i.e., the UE consumes more power with WUR operation</w:t>
      </w:r>
      <w:r w:rsidR="00C2525E">
        <w:rPr>
          <w:bCs/>
          <w:color w:val="000000" w:themeColor="text1"/>
        </w:rPr>
        <w:t>)</w:t>
      </w:r>
      <w:r w:rsidR="00BB4EC2">
        <w:rPr>
          <w:bCs/>
          <w:color w:val="000000" w:themeColor="text1"/>
        </w:rPr>
        <w:t>.</w:t>
      </w:r>
      <w:r w:rsidR="00A75EDB">
        <w:rPr>
          <w:bCs/>
          <w:color w:val="000000" w:themeColor="text1"/>
        </w:rPr>
        <w:t xml:space="preserve"> So, we think, for both type of WUR, </w:t>
      </w:r>
      <w:r w:rsidR="00DC1919">
        <w:rPr>
          <w:bCs/>
          <w:color w:val="000000" w:themeColor="text1"/>
        </w:rPr>
        <w:lastRenderedPageBreak/>
        <w:t xml:space="preserve">the baseline periodicity of measuring LP-SS or SSB should be </w:t>
      </w:r>
      <w:r w:rsidR="00487DAD">
        <w:rPr>
          <w:bCs/>
          <w:color w:val="000000" w:themeColor="text1"/>
        </w:rPr>
        <w:t>a multiple of LP-SS</w:t>
      </w:r>
      <w:r w:rsidR="000230A3">
        <w:rPr>
          <w:bCs/>
          <w:color w:val="000000" w:themeColor="text1"/>
        </w:rPr>
        <w:t xml:space="preserve"> that is decided based on the corresponding DRX configuration</w:t>
      </w:r>
      <w:r w:rsidR="00B0584D">
        <w:rPr>
          <w:bCs/>
          <w:color w:val="000000" w:themeColor="text1"/>
        </w:rPr>
        <w:t>.</w:t>
      </w:r>
    </w:p>
    <w:p w14:paraId="3FF5F9B5" w14:textId="28012C35" w:rsidR="00B0584D" w:rsidRPr="005A581D" w:rsidRDefault="000230A3" w:rsidP="00DA4581">
      <w:pPr>
        <w:rPr>
          <w:b/>
          <w:color w:val="000000" w:themeColor="text1"/>
        </w:rPr>
      </w:pPr>
      <w:r w:rsidRPr="005A581D">
        <w:rPr>
          <w:b/>
          <w:color w:val="000000" w:themeColor="text1"/>
        </w:rPr>
        <w:t>Observation 2: Specifying the measurement periodicity of the WUR based on LP</w:t>
      </w:r>
      <w:r w:rsidR="004A59EF" w:rsidRPr="005A581D">
        <w:rPr>
          <w:b/>
          <w:color w:val="000000" w:themeColor="text1"/>
        </w:rPr>
        <w:t>-SS periodicity may limit the power savings as compared to DRX</w:t>
      </w:r>
      <w:r w:rsidR="006C7B56" w:rsidRPr="005A581D">
        <w:rPr>
          <w:b/>
          <w:color w:val="000000" w:themeColor="text1"/>
        </w:rPr>
        <w:t xml:space="preserve"> and may even lead to negative power savings with eDRX.</w:t>
      </w:r>
    </w:p>
    <w:p w14:paraId="1F4D963E" w14:textId="5190150F" w:rsidR="006C7B56" w:rsidRPr="005A581D" w:rsidRDefault="006C7B56" w:rsidP="00DA4581">
      <w:pPr>
        <w:rPr>
          <w:b/>
          <w:color w:val="000000" w:themeColor="text1"/>
        </w:rPr>
      </w:pPr>
      <w:r w:rsidRPr="005A581D">
        <w:rPr>
          <w:b/>
          <w:color w:val="000000" w:themeColor="text1"/>
        </w:rPr>
        <w:t>Proposal 2: The baseline periodicity of measuring LP-SS or SSB should be a multiple of LP-SS</w:t>
      </w:r>
      <w:r w:rsidR="005A581D" w:rsidRPr="005A581D">
        <w:rPr>
          <w:b/>
          <w:color w:val="000000" w:themeColor="text1"/>
        </w:rPr>
        <w:t xml:space="preserve"> periodicity</w:t>
      </w:r>
      <w:r w:rsidRPr="005A581D">
        <w:rPr>
          <w:b/>
          <w:color w:val="000000" w:themeColor="text1"/>
        </w:rPr>
        <w:t xml:space="preserve"> that is decided based on the corresponding DRX configuration.</w:t>
      </w:r>
    </w:p>
    <w:p w14:paraId="30FF4AF0" w14:textId="75CCCF88" w:rsidR="00184EAD" w:rsidRDefault="00636AE9" w:rsidP="00DA4581">
      <w:pPr>
        <w:rPr>
          <w:bCs/>
          <w:color w:val="000000" w:themeColor="text1"/>
        </w:rPr>
      </w:pPr>
      <w:r>
        <w:rPr>
          <w:bCs/>
          <w:color w:val="000000" w:themeColor="text1"/>
        </w:rPr>
        <w:t xml:space="preserve">The next issue is related to WUR implementation. Although 3GPP may assume </w:t>
      </w:r>
      <w:r w:rsidR="00216E7F">
        <w:rPr>
          <w:bCs/>
          <w:color w:val="000000" w:themeColor="text1"/>
        </w:rPr>
        <w:t>that the WUR is</w:t>
      </w:r>
      <w:r>
        <w:rPr>
          <w:bCs/>
          <w:color w:val="000000" w:themeColor="text1"/>
        </w:rPr>
        <w:t xml:space="preserve"> completely </w:t>
      </w:r>
      <w:r w:rsidR="00216E7F">
        <w:rPr>
          <w:bCs/>
          <w:color w:val="000000" w:themeColor="text1"/>
        </w:rPr>
        <w:t xml:space="preserve">detached from the MR, it’s highly likely that UE may </w:t>
      </w:r>
      <w:r w:rsidR="00431D9F">
        <w:rPr>
          <w:bCs/>
          <w:color w:val="000000" w:themeColor="text1"/>
        </w:rPr>
        <w:t>share some RF components between the two radios</w:t>
      </w:r>
      <w:r w:rsidR="001B1BAB">
        <w:rPr>
          <w:bCs/>
          <w:color w:val="000000" w:themeColor="text1"/>
        </w:rPr>
        <w:t>. So, f</w:t>
      </w:r>
      <w:r w:rsidR="00F832F6">
        <w:rPr>
          <w:bCs/>
          <w:color w:val="000000" w:themeColor="text1"/>
        </w:rPr>
        <w:t xml:space="preserve">or CONNECTED mode, </w:t>
      </w:r>
      <w:r w:rsidR="001B1BAB">
        <w:rPr>
          <w:bCs/>
          <w:color w:val="000000" w:themeColor="text1"/>
        </w:rPr>
        <w:t xml:space="preserve">when the UE uses measurement gaps for </w:t>
      </w:r>
      <w:r w:rsidR="00C119FF">
        <w:rPr>
          <w:bCs/>
          <w:color w:val="000000" w:themeColor="text1"/>
        </w:rPr>
        <w:t>neighbour</w:t>
      </w:r>
      <w:r w:rsidR="00F72D96">
        <w:rPr>
          <w:bCs/>
          <w:color w:val="000000" w:themeColor="text1"/>
        </w:rPr>
        <w:t xml:space="preserve"> cell measurements, it may tune away from the serving cell. This typically causes interruptions on the UE where the UE cannot transmit or receive any signal other than those intended for RRM measurements. </w:t>
      </w:r>
      <w:r w:rsidR="00BB565C">
        <w:rPr>
          <w:bCs/>
          <w:color w:val="000000" w:themeColor="text1"/>
        </w:rPr>
        <w:t>We think such interruptions may also be needed for WUS monitoring when the WUS MO collides with the MG.</w:t>
      </w:r>
    </w:p>
    <w:p w14:paraId="32FA0BD7" w14:textId="1E7D2F0D" w:rsidR="00AF54F5" w:rsidRDefault="00AF54F5" w:rsidP="00DA4581">
      <w:pPr>
        <w:rPr>
          <w:b/>
          <w:color w:val="000000" w:themeColor="text1"/>
        </w:rPr>
      </w:pPr>
      <w:r w:rsidRPr="00920EAC">
        <w:rPr>
          <w:b/>
          <w:color w:val="000000" w:themeColor="text1"/>
        </w:rPr>
        <w:t xml:space="preserve">Observation </w:t>
      </w:r>
      <w:r>
        <w:rPr>
          <w:b/>
          <w:color w:val="000000" w:themeColor="text1"/>
        </w:rPr>
        <w:t>3</w:t>
      </w:r>
      <w:r w:rsidRPr="00920EAC">
        <w:rPr>
          <w:b/>
          <w:color w:val="000000" w:themeColor="text1"/>
        </w:rPr>
        <w:t xml:space="preserve">: </w:t>
      </w:r>
      <w:r w:rsidR="00CF4A60">
        <w:rPr>
          <w:b/>
          <w:color w:val="000000" w:themeColor="text1"/>
        </w:rPr>
        <w:t xml:space="preserve">In the Connected mode, the </w:t>
      </w:r>
      <w:r>
        <w:rPr>
          <w:b/>
          <w:color w:val="000000" w:themeColor="text1"/>
        </w:rPr>
        <w:t>UE may not be able to monitor WUS</w:t>
      </w:r>
      <w:r w:rsidR="00CF4A60">
        <w:rPr>
          <w:b/>
          <w:color w:val="000000" w:themeColor="text1"/>
        </w:rPr>
        <w:t xml:space="preserve"> during MGs as it may retune to a different carrier frequency for measurements.</w:t>
      </w:r>
    </w:p>
    <w:p w14:paraId="3F19C2AD" w14:textId="05A8ACCE" w:rsidR="00E16955" w:rsidRDefault="00BB565C" w:rsidP="00DA4581">
      <w:pPr>
        <w:rPr>
          <w:bCs/>
          <w:color w:val="000000" w:themeColor="text1"/>
        </w:rPr>
      </w:pPr>
      <w:r w:rsidRPr="00E16955">
        <w:rPr>
          <w:b/>
          <w:color w:val="000000" w:themeColor="text1"/>
        </w:rPr>
        <w:t xml:space="preserve">Proposal </w:t>
      </w:r>
      <w:r w:rsidR="00AF54F5">
        <w:rPr>
          <w:b/>
          <w:color w:val="000000" w:themeColor="text1"/>
        </w:rPr>
        <w:t>3</w:t>
      </w:r>
      <w:r w:rsidRPr="00E16955">
        <w:rPr>
          <w:b/>
          <w:color w:val="000000" w:themeColor="text1"/>
        </w:rPr>
        <w:t xml:space="preserve">: RAN4 to </w:t>
      </w:r>
      <w:r w:rsidR="002660A3">
        <w:rPr>
          <w:b/>
          <w:color w:val="000000" w:themeColor="text1"/>
        </w:rPr>
        <w:t>introduce</w:t>
      </w:r>
      <w:r w:rsidR="009C738F" w:rsidRPr="00E16955">
        <w:rPr>
          <w:b/>
          <w:color w:val="000000" w:themeColor="text1"/>
        </w:rPr>
        <w:t xml:space="preserve"> interruption requirements on the WUS monitoring in Connected mode</w:t>
      </w:r>
      <w:r w:rsidR="00E16955" w:rsidRPr="00E16955">
        <w:rPr>
          <w:b/>
          <w:color w:val="000000" w:themeColor="text1"/>
        </w:rPr>
        <w:t>, e.g., when the WUS MO collides with a MG</w:t>
      </w:r>
      <w:r w:rsidR="002660A3">
        <w:rPr>
          <w:b/>
          <w:color w:val="000000" w:themeColor="text1"/>
        </w:rPr>
        <w:t xml:space="preserve">. The interruption on WUS monitoring </w:t>
      </w:r>
      <w:r w:rsidR="004B1F27">
        <w:rPr>
          <w:b/>
          <w:color w:val="000000" w:themeColor="text1"/>
        </w:rPr>
        <w:t xml:space="preserve">follows the </w:t>
      </w:r>
      <w:r w:rsidR="00DB4E22">
        <w:rPr>
          <w:b/>
          <w:color w:val="000000" w:themeColor="text1"/>
        </w:rPr>
        <w:t xml:space="preserve">current interruption requirements on </w:t>
      </w:r>
      <w:r w:rsidR="00C42632">
        <w:rPr>
          <w:b/>
          <w:color w:val="000000" w:themeColor="text1"/>
        </w:rPr>
        <w:t xml:space="preserve">DL </w:t>
      </w:r>
      <w:r w:rsidR="00C518D3">
        <w:rPr>
          <w:b/>
          <w:color w:val="000000" w:themeColor="text1"/>
        </w:rPr>
        <w:t xml:space="preserve">data </w:t>
      </w:r>
      <w:r w:rsidR="00C42632">
        <w:rPr>
          <w:b/>
          <w:color w:val="000000" w:themeColor="text1"/>
        </w:rPr>
        <w:t>during MGs.</w:t>
      </w:r>
    </w:p>
    <w:p w14:paraId="7A98C740" w14:textId="4E39BE25" w:rsidR="002A6BB3" w:rsidRDefault="00AC1830" w:rsidP="00360F01">
      <w:pPr>
        <w:pStyle w:val="Heading1"/>
        <w:rPr>
          <w:lang w:eastAsia="zh-CN"/>
        </w:rPr>
      </w:pPr>
      <w:r>
        <w:rPr>
          <w:lang w:eastAsia="zh-CN"/>
        </w:rPr>
        <w:t>Conclusion</w:t>
      </w:r>
    </w:p>
    <w:p w14:paraId="246E7E8E" w14:textId="77777777" w:rsidR="005A581D" w:rsidRPr="00920EAC" w:rsidRDefault="005A581D" w:rsidP="005A581D">
      <w:pPr>
        <w:rPr>
          <w:b/>
          <w:color w:val="000000" w:themeColor="text1"/>
        </w:rPr>
      </w:pPr>
      <w:r w:rsidRPr="00920EAC">
        <w:rPr>
          <w:b/>
          <w:color w:val="000000" w:themeColor="text1"/>
        </w:rPr>
        <w:t xml:space="preserve">Observation </w:t>
      </w:r>
      <w:r>
        <w:rPr>
          <w:b/>
          <w:color w:val="000000" w:themeColor="text1"/>
        </w:rPr>
        <w:t>1</w:t>
      </w:r>
      <w:r w:rsidRPr="00920EAC">
        <w:rPr>
          <w:b/>
          <w:color w:val="000000" w:themeColor="text1"/>
        </w:rPr>
        <w:t>: Based on the WID, LP-SS is always transmitted by the network.</w:t>
      </w:r>
    </w:p>
    <w:p w14:paraId="3DF9C75B" w14:textId="77777777" w:rsidR="005A581D" w:rsidRDefault="005A581D" w:rsidP="005A581D">
      <w:pPr>
        <w:rPr>
          <w:bCs/>
          <w:color w:val="000000" w:themeColor="text1"/>
        </w:rPr>
      </w:pPr>
      <w:r w:rsidRPr="00920EAC">
        <w:rPr>
          <w:b/>
          <w:color w:val="000000" w:themeColor="text1"/>
        </w:rPr>
        <w:t xml:space="preserve">Proposal </w:t>
      </w:r>
      <w:r>
        <w:rPr>
          <w:b/>
          <w:color w:val="000000" w:themeColor="text1"/>
        </w:rPr>
        <w:t>1</w:t>
      </w:r>
      <w:r w:rsidRPr="00920EAC">
        <w:rPr>
          <w:b/>
          <w:color w:val="000000" w:themeColor="text1"/>
        </w:rPr>
        <w:t>: Specify RAN4 requirements under the assumption that the LP-SS configuration (resources, periodicity etc.) is always provided by the network to the UE</w:t>
      </w:r>
      <w:r>
        <w:rPr>
          <w:bCs/>
          <w:color w:val="000000" w:themeColor="text1"/>
        </w:rPr>
        <w:t>.</w:t>
      </w:r>
    </w:p>
    <w:p w14:paraId="300E1681" w14:textId="77777777" w:rsidR="005A581D" w:rsidRPr="005A581D" w:rsidRDefault="005A581D" w:rsidP="005A581D">
      <w:pPr>
        <w:rPr>
          <w:b/>
          <w:color w:val="000000" w:themeColor="text1"/>
        </w:rPr>
      </w:pPr>
      <w:r w:rsidRPr="005A581D">
        <w:rPr>
          <w:b/>
          <w:color w:val="000000" w:themeColor="text1"/>
        </w:rPr>
        <w:t>Observation 2: Specifying the measurement periodicity of the WUR based on LP-SS periodicity may limit the power savings as compared to DRX and may even lead to negative power savings with eDRX.</w:t>
      </w:r>
    </w:p>
    <w:p w14:paraId="2782316D" w14:textId="77777777" w:rsidR="005A581D" w:rsidRPr="005A581D" w:rsidRDefault="005A581D" w:rsidP="005A581D">
      <w:pPr>
        <w:rPr>
          <w:b/>
          <w:color w:val="000000" w:themeColor="text1"/>
        </w:rPr>
      </w:pPr>
      <w:r w:rsidRPr="005A581D">
        <w:rPr>
          <w:b/>
          <w:color w:val="000000" w:themeColor="text1"/>
        </w:rPr>
        <w:t>Proposal 2: The baseline periodicity of measuring LP-SS or SSB should be a multiple of LP-SS periodicity that is decided based on the corresponding DRX configuration.</w:t>
      </w:r>
    </w:p>
    <w:p w14:paraId="553845FA" w14:textId="77777777" w:rsidR="00CF4A60" w:rsidRDefault="00CF4A60" w:rsidP="00CF4A60">
      <w:pPr>
        <w:rPr>
          <w:b/>
          <w:color w:val="000000" w:themeColor="text1"/>
        </w:rPr>
      </w:pPr>
      <w:r w:rsidRPr="00920EAC">
        <w:rPr>
          <w:b/>
          <w:color w:val="000000" w:themeColor="text1"/>
        </w:rPr>
        <w:t xml:space="preserve">Observation </w:t>
      </w:r>
      <w:r>
        <w:rPr>
          <w:b/>
          <w:color w:val="000000" w:themeColor="text1"/>
        </w:rPr>
        <w:t>3</w:t>
      </w:r>
      <w:r w:rsidRPr="00920EAC">
        <w:rPr>
          <w:b/>
          <w:color w:val="000000" w:themeColor="text1"/>
        </w:rPr>
        <w:t xml:space="preserve">: </w:t>
      </w:r>
      <w:r>
        <w:rPr>
          <w:b/>
          <w:color w:val="000000" w:themeColor="text1"/>
        </w:rPr>
        <w:t>In the Connected mode, the UE may not be able to monitor WUS during MGs as it may retune to a different carrier frequency for measurements.</w:t>
      </w:r>
    </w:p>
    <w:p w14:paraId="0717A95B" w14:textId="750A8EE5" w:rsidR="00CF4A60" w:rsidRPr="002973BD" w:rsidRDefault="00CF4A60" w:rsidP="0080436A">
      <w:pPr>
        <w:rPr>
          <w:bCs/>
          <w:color w:val="000000" w:themeColor="text1"/>
        </w:rPr>
      </w:pPr>
      <w:r w:rsidRPr="00E16955">
        <w:rPr>
          <w:b/>
          <w:color w:val="000000" w:themeColor="text1"/>
        </w:rPr>
        <w:t xml:space="preserve">Proposal </w:t>
      </w:r>
      <w:r>
        <w:rPr>
          <w:b/>
          <w:color w:val="000000" w:themeColor="text1"/>
        </w:rPr>
        <w:t>3</w:t>
      </w:r>
      <w:r w:rsidRPr="00E16955">
        <w:rPr>
          <w:b/>
          <w:color w:val="000000" w:themeColor="text1"/>
        </w:rPr>
        <w:t xml:space="preserve">: RAN4 to </w:t>
      </w:r>
      <w:r>
        <w:rPr>
          <w:b/>
          <w:color w:val="000000" w:themeColor="text1"/>
        </w:rPr>
        <w:t>introduce</w:t>
      </w:r>
      <w:r w:rsidRPr="00E16955">
        <w:rPr>
          <w:b/>
          <w:color w:val="000000" w:themeColor="text1"/>
        </w:rPr>
        <w:t xml:space="preserve"> interruption requirements on the WUS monitoring in Connected mode, e.g., when the WUS MO collides with a MG</w:t>
      </w:r>
      <w:r>
        <w:rPr>
          <w:b/>
          <w:color w:val="000000" w:themeColor="text1"/>
        </w:rPr>
        <w:t>. The interruption on WUS monitoring follows the current interruption requirements on DL data during MGs.</w:t>
      </w:r>
    </w:p>
    <w:p w14:paraId="13FCE315" w14:textId="77777777" w:rsidR="00DA25EC" w:rsidRDefault="00DA25EC" w:rsidP="00360F01">
      <w:pPr>
        <w:pStyle w:val="Heading1"/>
        <w:numPr>
          <w:ilvl w:val="0"/>
          <w:numId w:val="0"/>
        </w:numPr>
        <w:rPr>
          <w:lang w:val="en-US"/>
        </w:rPr>
      </w:pPr>
      <w:r>
        <w:rPr>
          <w:lang w:val="en-US"/>
        </w:rPr>
        <w:t>References</w:t>
      </w:r>
    </w:p>
    <w:p w14:paraId="34BF7699" w14:textId="5A2B97F0"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RP-240801</w:t>
      </w:r>
      <w:r w:rsidR="007B0422">
        <w:rPr>
          <w:lang w:val="en-US"/>
        </w:rPr>
        <w:t>,</w:t>
      </w:r>
      <w:r w:rsidR="007B0422" w:rsidRPr="007B0422">
        <w:rPr>
          <w:lang w:val="en-US"/>
        </w:rPr>
        <w:t xml:space="preserve"> </w:t>
      </w:r>
      <w:r w:rsidR="007B0422">
        <w:rPr>
          <w:lang w:val="en-US"/>
        </w:rPr>
        <w:t>“</w:t>
      </w:r>
      <w:r w:rsidR="007B0422" w:rsidRPr="007B0422">
        <w:rPr>
          <w:lang w:val="en-US"/>
        </w:rPr>
        <w:t>Revised WID Low-power wake-up signal and receiver for NR (LP-WUS_WUR)</w:t>
      </w:r>
      <w:r w:rsidR="007B0422">
        <w:rPr>
          <w:lang w:val="en-US"/>
        </w:rPr>
        <w:t xml:space="preserve">”, vivo, </w:t>
      </w:r>
      <w:r w:rsidR="00261792" w:rsidRPr="00261792">
        <w:rPr>
          <w:lang w:val="en-US"/>
        </w:rPr>
        <w:t>RAN#103</w:t>
      </w:r>
    </w:p>
    <w:p w14:paraId="54C60DDB" w14:textId="1634E61B" w:rsidR="001752C8" w:rsidRDefault="001752C8" w:rsidP="001752C8">
      <w:pPr>
        <w:rPr>
          <w:lang w:val="en-US"/>
        </w:rPr>
      </w:pPr>
      <w:r>
        <w:rPr>
          <w:lang w:val="en-US"/>
        </w:rPr>
        <w:t>[2]</w:t>
      </w:r>
      <w:r w:rsidRPr="00A0223B">
        <w:t xml:space="preserve"> </w:t>
      </w:r>
      <w:r w:rsidR="00EF6A75" w:rsidRPr="00EF6A75">
        <w:rPr>
          <w:lang w:val="en-US"/>
        </w:rPr>
        <w:t>R4-2406367</w:t>
      </w:r>
      <w:r>
        <w:rPr>
          <w:lang w:val="en-US"/>
        </w:rPr>
        <w:t>,</w:t>
      </w:r>
      <w:r w:rsidRPr="007B0422">
        <w:rPr>
          <w:lang w:val="en-US"/>
        </w:rPr>
        <w:t xml:space="preserve"> </w:t>
      </w:r>
      <w:r>
        <w:rPr>
          <w:lang w:val="en-US"/>
        </w:rPr>
        <w:t>“</w:t>
      </w:r>
      <w:r w:rsidR="00796210" w:rsidRPr="00796210">
        <w:rPr>
          <w:lang w:val="en-US"/>
        </w:rPr>
        <w:t>WF for RRM requirements for LP-WUSWUR</w:t>
      </w:r>
      <w:r>
        <w:rPr>
          <w:lang w:val="en-US"/>
        </w:rPr>
        <w:t xml:space="preserve">”, vivo, </w:t>
      </w:r>
      <w:r w:rsidRPr="00261792">
        <w:rPr>
          <w:lang w:val="en-US"/>
        </w:rPr>
        <w:t>RAN</w:t>
      </w:r>
      <w:r w:rsidR="005A3500">
        <w:rPr>
          <w:lang w:val="en-US"/>
        </w:rPr>
        <w:t>4</w:t>
      </w:r>
      <w:r w:rsidRPr="00261792">
        <w:rPr>
          <w:lang w:val="en-US"/>
        </w:rPr>
        <w:t>#1</w:t>
      </w:r>
      <w:r w:rsidR="005A3500">
        <w:rPr>
          <w:lang w:val="en-US"/>
        </w:rPr>
        <w:t>10bis</w:t>
      </w:r>
    </w:p>
    <w:p w14:paraId="4A6B17AE" w14:textId="4D84ED61" w:rsidR="00E17E74" w:rsidRDefault="00E17E74" w:rsidP="00E17E74">
      <w:pPr>
        <w:rPr>
          <w:lang w:val="en-US"/>
        </w:rPr>
      </w:pPr>
      <w:r>
        <w:rPr>
          <w:lang w:val="en-US"/>
        </w:rPr>
        <w:t>[3]</w:t>
      </w:r>
      <w:r w:rsidRPr="00A0223B">
        <w:t xml:space="preserve"> </w:t>
      </w:r>
      <w:r w:rsidR="00E41CA9" w:rsidRPr="00E41CA9">
        <w:rPr>
          <w:lang w:val="en-US"/>
        </w:rPr>
        <w:t>R4-2410296</w:t>
      </w:r>
      <w:r>
        <w:rPr>
          <w:lang w:val="en-US"/>
        </w:rPr>
        <w:t>,</w:t>
      </w:r>
      <w:r w:rsidRPr="007B0422">
        <w:rPr>
          <w:lang w:val="en-US"/>
        </w:rPr>
        <w:t xml:space="preserve"> </w:t>
      </w:r>
      <w:r>
        <w:rPr>
          <w:lang w:val="en-US"/>
        </w:rPr>
        <w:t>“</w:t>
      </w:r>
      <w:r w:rsidRPr="00796210">
        <w:rPr>
          <w:lang w:val="en-US"/>
        </w:rPr>
        <w:t>WF for RRM requirements for LP-WUSWUR</w:t>
      </w:r>
      <w:r>
        <w:rPr>
          <w:lang w:val="en-US"/>
        </w:rPr>
        <w:t xml:space="preserve">”, vivo, </w:t>
      </w:r>
      <w:r w:rsidRPr="00261792">
        <w:rPr>
          <w:lang w:val="en-US"/>
        </w:rPr>
        <w:t>RAN</w:t>
      </w:r>
      <w:r>
        <w:rPr>
          <w:lang w:val="en-US"/>
        </w:rPr>
        <w:t>4</w:t>
      </w:r>
      <w:r w:rsidRPr="00261792">
        <w:rPr>
          <w:lang w:val="en-US"/>
        </w:rPr>
        <w:t>#1</w:t>
      </w:r>
      <w:r>
        <w:rPr>
          <w:lang w:val="en-US"/>
        </w:rPr>
        <w:t>1</w:t>
      </w:r>
      <w:r w:rsidR="00E41CA9">
        <w:rPr>
          <w:lang w:val="en-US"/>
        </w:rPr>
        <w:t>1</w:t>
      </w:r>
    </w:p>
    <w:p w14:paraId="427B7D79" w14:textId="64AB9684" w:rsidR="00E16955" w:rsidRDefault="0052451E" w:rsidP="00E17E74">
      <w:pPr>
        <w:rPr>
          <w:lang w:val="en-US"/>
        </w:rPr>
      </w:pPr>
      <w:r>
        <w:rPr>
          <w:lang w:val="en-US"/>
        </w:rPr>
        <w:t xml:space="preserve">[4] </w:t>
      </w:r>
      <w:r w:rsidR="003901F3" w:rsidRPr="003901F3">
        <w:rPr>
          <w:lang w:val="en-US"/>
        </w:rPr>
        <w:t>R4-2413899</w:t>
      </w:r>
      <w:r w:rsidR="003901F3">
        <w:rPr>
          <w:lang w:val="en-US"/>
        </w:rPr>
        <w:t>, “</w:t>
      </w:r>
      <w:r w:rsidR="004859E4" w:rsidRPr="004859E4">
        <w:rPr>
          <w:lang w:val="en-US"/>
        </w:rPr>
        <w:t>WF for RRM core requirements for LP-WUSWUR</w:t>
      </w:r>
      <w:r w:rsidR="003901F3">
        <w:rPr>
          <w:lang w:val="en-US"/>
        </w:rPr>
        <w:t>”</w:t>
      </w:r>
      <w:r w:rsidR="004859E4">
        <w:rPr>
          <w:lang w:val="en-US"/>
        </w:rPr>
        <w:t xml:space="preserve">, vivo, </w:t>
      </w:r>
      <w:r w:rsidR="004859E4" w:rsidRPr="00261792">
        <w:rPr>
          <w:lang w:val="en-US"/>
        </w:rPr>
        <w:t>RAN</w:t>
      </w:r>
      <w:r w:rsidR="004859E4">
        <w:rPr>
          <w:lang w:val="en-US"/>
        </w:rPr>
        <w:t>4</w:t>
      </w:r>
      <w:r w:rsidR="004859E4" w:rsidRPr="00261792">
        <w:rPr>
          <w:lang w:val="en-US"/>
        </w:rPr>
        <w:t>#1</w:t>
      </w:r>
      <w:r w:rsidR="004859E4">
        <w:rPr>
          <w:lang w:val="en-US"/>
        </w:rPr>
        <w:t>12</w:t>
      </w:r>
    </w:p>
    <w:p w14:paraId="20C6E715" w14:textId="3CCC9FC8" w:rsidR="00111DDD" w:rsidRDefault="00111DDD" w:rsidP="00111DDD">
      <w:pPr>
        <w:rPr>
          <w:lang w:val="en-US"/>
        </w:rPr>
      </w:pPr>
      <w:r>
        <w:rPr>
          <w:lang w:val="en-US"/>
        </w:rPr>
        <w:t xml:space="preserve">[5] </w:t>
      </w:r>
      <w:r w:rsidRPr="003901F3">
        <w:rPr>
          <w:lang w:val="en-US"/>
        </w:rPr>
        <w:t>R4-241</w:t>
      </w:r>
      <w:r w:rsidR="00CE1657">
        <w:rPr>
          <w:lang w:val="en-US"/>
        </w:rPr>
        <w:t>6861</w:t>
      </w:r>
      <w:r>
        <w:rPr>
          <w:lang w:val="en-US"/>
        </w:rPr>
        <w:t>, “</w:t>
      </w:r>
      <w:r w:rsidRPr="004859E4">
        <w:rPr>
          <w:lang w:val="en-US"/>
        </w:rPr>
        <w:t>WF for RRM core requirements for LP-WUSWUR</w:t>
      </w:r>
      <w:r>
        <w:rPr>
          <w:lang w:val="en-US"/>
        </w:rPr>
        <w:t xml:space="preserve">”, vivo, </w:t>
      </w:r>
      <w:r w:rsidRPr="00261792">
        <w:rPr>
          <w:lang w:val="en-US"/>
        </w:rPr>
        <w:t>RAN</w:t>
      </w:r>
      <w:r>
        <w:rPr>
          <w:lang w:val="en-US"/>
        </w:rPr>
        <w:t>4</w:t>
      </w:r>
      <w:r w:rsidRPr="00261792">
        <w:rPr>
          <w:lang w:val="en-US"/>
        </w:rPr>
        <w:t>#1</w:t>
      </w:r>
      <w:r>
        <w:rPr>
          <w:lang w:val="en-US"/>
        </w:rPr>
        <w:t>12</w:t>
      </w:r>
      <w:r w:rsidR="00CE1657">
        <w:rPr>
          <w:lang w:val="en-US"/>
        </w:rPr>
        <w:t>bis</w:t>
      </w:r>
    </w:p>
    <w:p w14:paraId="13A67483" w14:textId="77777777" w:rsidR="00111DDD" w:rsidRDefault="00111DDD" w:rsidP="00E17E74">
      <w:pPr>
        <w:rPr>
          <w:lang w:val="en-US"/>
        </w:rPr>
      </w:pP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A7E97" w14:textId="77777777" w:rsidR="00A64E28" w:rsidRDefault="00A64E28">
      <w:r>
        <w:separator/>
      </w:r>
    </w:p>
  </w:endnote>
  <w:endnote w:type="continuationSeparator" w:id="0">
    <w:p w14:paraId="4FB476B9" w14:textId="77777777" w:rsidR="00A64E28" w:rsidRDefault="00A64E28">
      <w:r>
        <w:continuationSeparator/>
      </w:r>
    </w:p>
  </w:endnote>
  <w:endnote w:type="continuationNotice" w:id="1">
    <w:p w14:paraId="5769F6AB" w14:textId="77777777" w:rsidR="00A64E28" w:rsidRDefault="00A64E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8E62D" w14:textId="77777777" w:rsidR="00A64E28" w:rsidRDefault="00A64E28">
      <w:r>
        <w:separator/>
      </w:r>
    </w:p>
  </w:footnote>
  <w:footnote w:type="continuationSeparator" w:id="0">
    <w:p w14:paraId="20632E57" w14:textId="77777777" w:rsidR="00A64E28" w:rsidRDefault="00A64E28">
      <w:r>
        <w:continuationSeparator/>
      </w:r>
    </w:p>
  </w:footnote>
  <w:footnote w:type="continuationNotice" w:id="1">
    <w:p w14:paraId="3FD3ACB6" w14:textId="77777777" w:rsidR="00A64E28" w:rsidRDefault="00A64E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1A973D21"/>
    <w:multiLevelType w:val="multilevel"/>
    <w:tmpl w:val="B78AC5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817674"/>
    <w:multiLevelType w:val="multilevel"/>
    <w:tmpl w:val="30B4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 w15:restartNumberingAfterBreak="0">
    <w:nsid w:val="4A5E463A"/>
    <w:multiLevelType w:val="hybridMultilevel"/>
    <w:tmpl w:val="C4103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8FA55D3"/>
    <w:multiLevelType w:val="hybridMultilevel"/>
    <w:tmpl w:val="8070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3641C3"/>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7351627">
    <w:abstractNumId w:val="8"/>
  </w:num>
  <w:num w:numId="2" w16cid:durableId="1702169165">
    <w:abstractNumId w:val="17"/>
  </w:num>
  <w:num w:numId="3" w16cid:durableId="896598194">
    <w:abstractNumId w:val="23"/>
  </w:num>
  <w:num w:numId="4" w16cid:durableId="1065757783">
    <w:abstractNumId w:val="4"/>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18"/>
  </w:num>
  <w:num w:numId="8" w16cid:durableId="1230581766">
    <w:abstractNumId w:val="12"/>
  </w:num>
  <w:num w:numId="9" w16cid:durableId="266666612">
    <w:abstractNumId w:val="13"/>
  </w:num>
  <w:num w:numId="10" w16cid:durableId="1603030076">
    <w:abstractNumId w:val="14"/>
  </w:num>
  <w:num w:numId="11" w16cid:durableId="472792961">
    <w:abstractNumId w:val="16"/>
  </w:num>
  <w:num w:numId="12" w16cid:durableId="1585843583">
    <w:abstractNumId w:val="0"/>
  </w:num>
  <w:num w:numId="13" w16cid:durableId="1922985393">
    <w:abstractNumId w:val="21"/>
  </w:num>
  <w:num w:numId="14" w16cid:durableId="1941915425">
    <w:abstractNumId w:val="20"/>
  </w:num>
  <w:num w:numId="15" w16cid:durableId="524372425">
    <w:abstractNumId w:val="3"/>
  </w:num>
  <w:num w:numId="16" w16cid:durableId="1433237244">
    <w:abstractNumId w:val="19"/>
  </w:num>
  <w:num w:numId="17" w16cid:durableId="12735130">
    <w:abstractNumId w:val="6"/>
  </w:num>
  <w:num w:numId="18" w16cid:durableId="1022626817">
    <w:abstractNumId w:val="5"/>
  </w:num>
  <w:num w:numId="19" w16cid:durableId="159850087">
    <w:abstractNumId w:val="9"/>
  </w:num>
  <w:num w:numId="20" w16cid:durableId="537209534">
    <w:abstractNumId w:val="7"/>
  </w:num>
  <w:num w:numId="21" w16cid:durableId="1579439529">
    <w:abstractNumId w:val="22"/>
  </w:num>
  <w:num w:numId="22" w16cid:durableId="551428890">
    <w:abstractNumId w:val="24"/>
  </w:num>
  <w:num w:numId="23" w16cid:durableId="1515067675">
    <w:abstractNumId w:val="10"/>
  </w:num>
  <w:num w:numId="24" w16cid:durableId="110827545">
    <w:abstractNumId w:val="15"/>
  </w:num>
  <w:num w:numId="25" w16cid:durableId="52359605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64A"/>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7A9"/>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0A3"/>
    <w:rsid w:val="00023887"/>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C91"/>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DF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1E8D"/>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5960"/>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5CE"/>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ACC"/>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265"/>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7A5"/>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8"/>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AE"/>
    <w:rsid w:val="000F56F5"/>
    <w:rsid w:val="000F57AF"/>
    <w:rsid w:val="000F57C2"/>
    <w:rsid w:val="000F5828"/>
    <w:rsid w:val="000F5A74"/>
    <w:rsid w:val="000F5BE3"/>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DDD"/>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759"/>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D7C"/>
    <w:rsid w:val="00124252"/>
    <w:rsid w:val="00124802"/>
    <w:rsid w:val="00124944"/>
    <w:rsid w:val="00124CB3"/>
    <w:rsid w:val="00124EC1"/>
    <w:rsid w:val="00125127"/>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436"/>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DDF"/>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FEB"/>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71E"/>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4EAD"/>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C26"/>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508"/>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BA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FD8"/>
    <w:rsid w:val="001B70E2"/>
    <w:rsid w:val="001B795D"/>
    <w:rsid w:val="001B79A8"/>
    <w:rsid w:val="001B7A2C"/>
    <w:rsid w:val="001B7E76"/>
    <w:rsid w:val="001B7EC6"/>
    <w:rsid w:val="001C01B9"/>
    <w:rsid w:val="001C064F"/>
    <w:rsid w:val="001C09EF"/>
    <w:rsid w:val="001C0A55"/>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1F2"/>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AB0"/>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974"/>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43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505"/>
    <w:rsid w:val="002076F3"/>
    <w:rsid w:val="00207B8E"/>
    <w:rsid w:val="002106A6"/>
    <w:rsid w:val="0021083C"/>
    <w:rsid w:val="00210AC8"/>
    <w:rsid w:val="00211030"/>
    <w:rsid w:val="002111D4"/>
    <w:rsid w:val="002119E3"/>
    <w:rsid w:val="00211BBF"/>
    <w:rsid w:val="002121D7"/>
    <w:rsid w:val="0021261E"/>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6E7F"/>
    <w:rsid w:val="002171D0"/>
    <w:rsid w:val="00217290"/>
    <w:rsid w:val="00217556"/>
    <w:rsid w:val="002175F8"/>
    <w:rsid w:val="0021763A"/>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02B"/>
    <w:rsid w:val="00257239"/>
    <w:rsid w:val="0025726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0A3"/>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69B"/>
    <w:rsid w:val="002A5C74"/>
    <w:rsid w:val="002A61D2"/>
    <w:rsid w:val="002A63F8"/>
    <w:rsid w:val="002A676A"/>
    <w:rsid w:val="002A6AD1"/>
    <w:rsid w:val="002A6BB3"/>
    <w:rsid w:val="002A6E5F"/>
    <w:rsid w:val="002A6EC3"/>
    <w:rsid w:val="002A6F0D"/>
    <w:rsid w:val="002A7007"/>
    <w:rsid w:val="002A725F"/>
    <w:rsid w:val="002A7345"/>
    <w:rsid w:val="002A7425"/>
    <w:rsid w:val="002A7F08"/>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5FC"/>
    <w:rsid w:val="002B7A9E"/>
    <w:rsid w:val="002B7BC5"/>
    <w:rsid w:val="002B7C3A"/>
    <w:rsid w:val="002C034B"/>
    <w:rsid w:val="002C03E4"/>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72E"/>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0B17"/>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4F9B"/>
    <w:rsid w:val="00305064"/>
    <w:rsid w:val="0030511C"/>
    <w:rsid w:val="00305128"/>
    <w:rsid w:val="0030512B"/>
    <w:rsid w:val="00305212"/>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B53"/>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8AF"/>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069"/>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9F8"/>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178"/>
    <w:rsid w:val="003873A6"/>
    <w:rsid w:val="00387643"/>
    <w:rsid w:val="0038781B"/>
    <w:rsid w:val="00387867"/>
    <w:rsid w:val="003878CD"/>
    <w:rsid w:val="00387B1F"/>
    <w:rsid w:val="00387BA4"/>
    <w:rsid w:val="00387BFD"/>
    <w:rsid w:val="00387DB3"/>
    <w:rsid w:val="00390017"/>
    <w:rsid w:val="003901F3"/>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765"/>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5FA"/>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39C"/>
    <w:rsid w:val="003D7463"/>
    <w:rsid w:val="003D75EC"/>
    <w:rsid w:val="003D7696"/>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3CA"/>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4EF"/>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222"/>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CAF"/>
    <w:rsid w:val="00430DE5"/>
    <w:rsid w:val="00430EA6"/>
    <w:rsid w:val="00430EB6"/>
    <w:rsid w:val="00431434"/>
    <w:rsid w:val="00431718"/>
    <w:rsid w:val="004317D6"/>
    <w:rsid w:val="00431D9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1FF0"/>
    <w:rsid w:val="004421D0"/>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60"/>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4EC5"/>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9E4"/>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DAD"/>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4FA1"/>
    <w:rsid w:val="004950D9"/>
    <w:rsid w:val="004950F8"/>
    <w:rsid w:val="004955E5"/>
    <w:rsid w:val="00495637"/>
    <w:rsid w:val="004957D7"/>
    <w:rsid w:val="004958F6"/>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3A"/>
    <w:rsid w:val="004A454B"/>
    <w:rsid w:val="004A4AE1"/>
    <w:rsid w:val="004A4D9A"/>
    <w:rsid w:val="004A4E16"/>
    <w:rsid w:val="004A5345"/>
    <w:rsid w:val="004A539B"/>
    <w:rsid w:val="004A543E"/>
    <w:rsid w:val="004A56B1"/>
    <w:rsid w:val="004A5951"/>
    <w:rsid w:val="004A59EF"/>
    <w:rsid w:val="004A666C"/>
    <w:rsid w:val="004A6720"/>
    <w:rsid w:val="004A6900"/>
    <w:rsid w:val="004A74B6"/>
    <w:rsid w:val="004A74DA"/>
    <w:rsid w:val="004A7752"/>
    <w:rsid w:val="004A7B1E"/>
    <w:rsid w:val="004A7C67"/>
    <w:rsid w:val="004B01DE"/>
    <w:rsid w:val="004B0836"/>
    <w:rsid w:val="004B088E"/>
    <w:rsid w:val="004B0A37"/>
    <w:rsid w:val="004B0C21"/>
    <w:rsid w:val="004B0C67"/>
    <w:rsid w:val="004B0DB3"/>
    <w:rsid w:val="004B1829"/>
    <w:rsid w:val="004B1CA9"/>
    <w:rsid w:val="004B1F23"/>
    <w:rsid w:val="004B1F27"/>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63B"/>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CFB"/>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6F0B"/>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186"/>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75"/>
    <w:rsid w:val="005107BD"/>
    <w:rsid w:val="00510D6B"/>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51E"/>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108"/>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5AA"/>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BC3"/>
    <w:rsid w:val="00594D51"/>
    <w:rsid w:val="00594EAC"/>
    <w:rsid w:val="0059510B"/>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284"/>
    <w:rsid w:val="005A52E0"/>
    <w:rsid w:val="005A53E9"/>
    <w:rsid w:val="005A5467"/>
    <w:rsid w:val="005A554D"/>
    <w:rsid w:val="005A581D"/>
    <w:rsid w:val="005A58BB"/>
    <w:rsid w:val="005A5A4C"/>
    <w:rsid w:val="005A5CD5"/>
    <w:rsid w:val="005A5D95"/>
    <w:rsid w:val="005A6358"/>
    <w:rsid w:val="005A650C"/>
    <w:rsid w:val="005A6C62"/>
    <w:rsid w:val="005A6E60"/>
    <w:rsid w:val="005A70C9"/>
    <w:rsid w:val="005A7173"/>
    <w:rsid w:val="005B03D6"/>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018"/>
    <w:rsid w:val="005C1145"/>
    <w:rsid w:val="005C1262"/>
    <w:rsid w:val="005C154E"/>
    <w:rsid w:val="005C1734"/>
    <w:rsid w:val="005C1AC7"/>
    <w:rsid w:val="005C1AD8"/>
    <w:rsid w:val="005C1E31"/>
    <w:rsid w:val="005C212B"/>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797"/>
    <w:rsid w:val="005D587C"/>
    <w:rsid w:val="005D5F7D"/>
    <w:rsid w:val="005D6064"/>
    <w:rsid w:val="005D6520"/>
    <w:rsid w:val="005D66F6"/>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C58"/>
    <w:rsid w:val="005E0F82"/>
    <w:rsid w:val="005E118C"/>
    <w:rsid w:val="005E136F"/>
    <w:rsid w:val="005E1387"/>
    <w:rsid w:val="005E16BF"/>
    <w:rsid w:val="005E19B4"/>
    <w:rsid w:val="005E19CD"/>
    <w:rsid w:val="005E1E74"/>
    <w:rsid w:val="005E1E91"/>
    <w:rsid w:val="005E1EE7"/>
    <w:rsid w:val="005E217C"/>
    <w:rsid w:val="005E23F5"/>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ABC"/>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AE9"/>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A54"/>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74"/>
    <w:rsid w:val="00672BAB"/>
    <w:rsid w:val="00672E64"/>
    <w:rsid w:val="00672F0E"/>
    <w:rsid w:val="00673193"/>
    <w:rsid w:val="006731A0"/>
    <w:rsid w:val="00673288"/>
    <w:rsid w:val="0067338A"/>
    <w:rsid w:val="00673582"/>
    <w:rsid w:val="006735A0"/>
    <w:rsid w:val="006737A5"/>
    <w:rsid w:val="00673FF1"/>
    <w:rsid w:val="006744D9"/>
    <w:rsid w:val="00674DBA"/>
    <w:rsid w:val="00675020"/>
    <w:rsid w:val="00675043"/>
    <w:rsid w:val="00675407"/>
    <w:rsid w:val="006758D1"/>
    <w:rsid w:val="006758FD"/>
    <w:rsid w:val="00675A06"/>
    <w:rsid w:val="00675B32"/>
    <w:rsid w:val="00675B9B"/>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5802"/>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4A8"/>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4B3"/>
    <w:rsid w:val="0069751D"/>
    <w:rsid w:val="00697786"/>
    <w:rsid w:val="00697953"/>
    <w:rsid w:val="00697A58"/>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796"/>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B56"/>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085"/>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373"/>
    <w:rsid w:val="006F55ED"/>
    <w:rsid w:val="006F5BF2"/>
    <w:rsid w:val="006F5E48"/>
    <w:rsid w:val="006F5ED3"/>
    <w:rsid w:val="006F5FC5"/>
    <w:rsid w:val="006F641F"/>
    <w:rsid w:val="006F653F"/>
    <w:rsid w:val="006F6741"/>
    <w:rsid w:val="006F6862"/>
    <w:rsid w:val="006F6B0A"/>
    <w:rsid w:val="006F6B45"/>
    <w:rsid w:val="006F6BD6"/>
    <w:rsid w:val="006F6CF3"/>
    <w:rsid w:val="006F6E6E"/>
    <w:rsid w:val="006F700D"/>
    <w:rsid w:val="006F70CD"/>
    <w:rsid w:val="006F71E9"/>
    <w:rsid w:val="006F7259"/>
    <w:rsid w:val="006F7350"/>
    <w:rsid w:val="006F75FE"/>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BE5"/>
    <w:rsid w:val="00706CEE"/>
    <w:rsid w:val="007070F0"/>
    <w:rsid w:val="007072C2"/>
    <w:rsid w:val="0070733C"/>
    <w:rsid w:val="0070764E"/>
    <w:rsid w:val="007079C2"/>
    <w:rsid w:val="00707A97"/>
    <w:rsid w:val="00707CFB"/>
    <w:rsid w:val="00707FA4"/>
    <w:rsid w:val="0071022E"/>
    <w:rsid w:val="0071030B"/>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A44"/>
    <w:rsid w:val="00714BAE"/>
    <w:rsid w:val="0071544E"/>
    <w:rsid w:val="00715912"/>
    <w:rsid w:val="00715F4E"/>
    <w:rsid w:val="00716001"/>
    <w:rsid w:val="0071628D"/>
    <w:rsid w:val="007164BE"/>
    <w:rsid w:val="00716E18"/>
    <w:rsid w:val="007170E5"/>
    <w:rsid w:val="00717450"/>
    <w:rsid w:val="0071781F"/>
    <w:rsid w:val="00717B79"/>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2F8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45A"/>
    <w:rsid w:val="0072553A"/>
    <w:rsid w:val="007255B7"/>
    <w:rsid w:val="007258D2"/>
    <w:rsid w:val="00725944"/>
    <w:rsid w:val="00725C03"/>
    <w:rsid w:val="0072664F"/>
    <w:rsid w:val="00726709"/>
    <w:rsid w:val="00726ACD"/>
    <w:rsid w:val="00726DE5"/>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9CC"/>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557"/>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11"/>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1F4"/>
    <w:rsid w:val="0077753C"/>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70F8"/>
    <w:rsid w:val="007871DC"/>
    <w:rsid w:val="007872D2"/>
    <w:rsid w:val="00787628"/>
    <w:rsid w:val="00787768"/>
    <w:rsid w:val="00787A09"/>
    <w:rsid w:val="00790042"/>
    <w:rsid w:val="007902FF"/>
    <w:rsid w:val="00790623"/>
    <w:rsid w:val="00790663"/>
    <w:rsid w:val="0079066A"/>
    <w:rsid w:val="00790B6A"/>
    <w:rsid w:val="00790C77"/>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8C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36A"/>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57A"/>
    <w:rsid w:val="00820630"/>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4F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57F2A"/>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5C2"/>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1BE"/>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568"/>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CFE"/>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045"/>
    <w:rsid w:val="008C22B2"/>
    <w:rsid w:val="008C23A2"/>
    <w:rsid w:val="008C2FD0"/>
    <w:rsid w:val="008C3102"/>
    <w:rsid w:val="008C32B1"/>
    <w:rsid w:val="008C3631"/>
    <w:rsid w:val="008C38C0"/>
    <w:rsid w:val="008C3A6C"/>
    <w:rsid w:val="008C3C74"/>
    <w:rsid w:val="008C3C7E"/>
    <w:rsid w:val="008C3E30"/>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6D2"/>
    <w:rsid w:val="008D2762"/>
    <w:rsid w:val="008D2C3F"/>
    <w:rsid w:val="008D2F35"/>
    <w:rsid w:val="008D30BB"/>
    <w:rsid w:val="008D31F1"/>
    <w:rsid w:val="008D323F"/>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2CC9"/>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0EAC"/>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34"/>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FC"/>
    <w:rsid w:val="00946C5A"/>
    <w:rsid w:val="00946E47"/>
    <w:rsid w:val="009470D1"/>
    <w:rsid w:val="0094732D"/>
    <w:rsid w:val="00947542"/>
    <w:rsid w:val="00947589"/>
    <w:rsid w:val="0094767C"/>
    <w:rsid w:val="009476C1"/>
    <w:rsid w:val="00947969"/>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73C"/>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2DA"/>
    <w:rsid w:val="00966338"/>
    <w:rsid w:val="00966431"/>
    <w:rsid w:val="009670F9"/>
    <w:rsid w:val="0096748A"/>
    <w:rsid w:val="00967746"/>
    <w:rsid w:val="009677F4"/>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C14"/>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15"/>
    <w:rsid w:val="00981E6F"/>
    <w:rsid w:val="00981FB8"/>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77"/>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0EDE"/>
    <w:rsid w:val="009C1668"/>
    <w:rsid w:val="009C1886"/>
    <w:rsid w:val="009C1C2C"/>
    <w:rsid w:val="009C1FE0"/>
    <w:rsid w:val="009C21E8"/>
    <w:rsid w:val="009C24E5"/>
    <w:rsid w:val="009C2720"/>
    <w:rsid w:val="009C2929"/>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38F"/>
    <w:rsid w:val="009C75C0"/>
    <w:rsid w:val="009C760D"/>
    <w:rsid w:val="009C769F"/>
    <w:rsid w:val="009C7811"/>
    <w:rsid w:val="009C7D4F"/>
    <w:rsid w:val="009C7D62"/>
    <w:rsid w:val="009C7F21"/>
    <w:rsid w:val="009C7F7C"/>
    <w:rsid w:val="009D09E5"/>
    <w:rsid w:val="009D11EB"/>
    <w:rsid w:val="009D12C6"/>
    <w:rsid w:val="009D15EC"/>
    <w:rsid w:val="009D1AB9"/>
    <w:rsid w:val="009D22A8"/>
    <w:rsid w:val="009D26D8"/>
    <w:rsid w:val="009D27D6"/>
    <w:rsid w:val="009D2D1C"/>
    <w:rsid w:val="009D30E7"/>
    <w:rsid w:val="009D3145"/>
    <w:rsid w:val="009D3231"/>
    <w:rsid w:val="009D33C7"/>
    <w:rsid w:val="009D3489"/>
    <w:rsid w:val="009D35FF"/>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88C"/>
    <w:rsid w:val="009E3AAD"/>
    <w:rsid w:val="009E3E2E"/>
    <w:rsid w:val="009E3EB0"/>
    <w:rsid w:val="009E429A"/>
    <w:rsid w:val="009E42CF"/>
    <w:rsid w:val="009E43CE"/>
    <w:rsid w:val="009E455F"/>
    <w:rsid w:val="009E467F"/>
    <w:rsid w:val="009E4809"/>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D5"/>
    <w:rsid w:val="00A04EEE"/>
    <w:rsid w:val="00A04F5A"/>
    <w:rsid w:val="00A04F78"/>
    <w:rsid w:val="00A05510"/>
    <w:rsid w:val="00A05543"/>
    <w:rsid w:val="00A055BF"/>
    <w:rsid w:val="00A05CA3"/>
    <w:rsid w:val="00A05E47"/>
    <w:rsid w:val="00A060CE"/>
    <w:rsid w:val="00A066C6"/>
    <w:rsid w:val="00A0728D"/>
    <w:rsid w:val="00A0737E"/>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0B"/>
    <w:rsid w:val="00A32F61"/>
    <w:rsid w:val="00A330D8"/>
    <w:rsid w:val="00A33226"/>
    <w:rsid w:val="00A333D4"/>
    <w:rsid w:val="00A33619"/>
    <w:rsid w:val="00A338BD"/>
    <w:rsid w:val="00A33A1E"/>
    <w:rsid w:val="00A33B09"/>
    <w:rsid w:val="00A341F8"/>
    <w:rsid w:val="00A34670"/>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1E6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5DE7"/>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E28"/>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D24"/>
    <w:rsid w:val="00A70F4A"/>
    <w:rsid w:val="00A71043"/>
    <w:rsid w:val="00A71260"/>
    <w:rsid w:val="00A717C4"/>
    <w:rsid w:val="00A718E5"/>
    <w:rsid w:val="00A71C74"/>
    <w:rsid w:val="00A71E21"/>
    <w:rsid w:val="00A71FD4"/>
    <w:rsid w:val="00A72142"/>
    <w:rsid w:val="00A722EA"/>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5EDB"/>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C88"/>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2FD8"/>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467"/>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634"/>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4F5"/>
    <w:rsid w:val="00AF56DB"/>
    <w:rsid w:val="00AF5A82"/>
    <w:rsid w:val="00AF5DF4"/>
    <w:rsid w:val="00AF5FEB"/>
    <w:rsid w:val="00AF61AB"/>
    <w:rsid w:val="00AF656E"/>
    <w:rsid w:val="00AF66CC"/>
    <w:rsid w:val="00AF66EB"/>
    <w:rsid w:val="00AF6C95"/>
    <w:rsid w:val="00AF6CB1"/>
    <w:rsid w:val="00AF70D4"/>
    <w:rsid w:val="00AF7338"/>
    <w:rsid w:val="00AF7564"/>
    <w:rsid w:val="00AF7949"/>
    <w:rsid w:val="00AF79C5"/>
    <w:rsid w:val="00AF7B5D"/>
    <w:rsid w:val="00AF7D3F"/>
    <w:rsid w:val="00AF7D6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84D"/>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19"/>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9F"/>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2C6"/>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52"/>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5E62"/>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023"/>
    <w:rsid w:val="00B60B60"/>
    <w:rsid w:val="00B60BAA"/>
    <w:rsid w:val="00B60CFE"/>
    <w:rsid w:val="00B614CB"/>
    <w:rsid w:val="00B616AF"/>
    <w:rsid w:val="00B618EB"/>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88E"/>
    <w:rsid w:val="00B64B56"/>
    <w:rsid w:val="00B64BA3"/>
    <w:rsid w:val="00B64BAA"/>
    <w:rsid w:val="00B64C54"/>
    <w:rsid w:val="00B64DE6"/>
    <w:rsid w:val="00B64F9D"/>
    <w:rsid w:val="00B650CA"/>
    <w:rsid w:val="00B6545C"/>
    <w:rsid w:val="00B661D3"/>
    <w:rsid w:val="00B66434"/>
    <w:rsid w:val="00B6657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CAA"/>
    <w:rsid w:val="00B85F0B"/>
    <w:rsid w:val="00B85F4D"/>
    <w:rsid w:val="00B86490"/>
    <w:rsid w:val="00B86548"/>
    <w:rsid w:val="00B866D1"/>
    <w:rsid w:val="00B867EB"/>
    <w:rsid w:val="00B86A43"/>
    <w:rsid w:val="00B86B98"/>
    <w:rsid w:val="00B86BD6"/>
    <w:rsid w:val="00B86CAA"/>
    <w:rsid w:val="00B86D50"/>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3B"/>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4EC2"/>
    <w:rsid w:val="00BB565C"/>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989"/>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9FF"/>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C79"/>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1BF"/>
    <w:rsid w:val="00C2525E"/>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632"/>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8D3"/>
    <w:rsid w:val="00C51D44"/>
    <w:rsid w:val="00C51E2C"/>
    <w:rsid w:val="00C51EC1"/>
    <w:rsid w:val="00C520B6"/>
    <w:rsid w:val="00C52110"/>
    <w:rsid w:val="00C52184"/>
    <w:rsid w:val="00C522D0"/>
    <w:rsid w:val="00C523A2"/>
    <w:rsid w:val="00C5243F"/>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650"/>
    <w:rsid w:val="00C808A5"/>
    <w:rsid w:val="00C80BF9"/>
    <w:rsid w:val="00C80D4F"/>
    <w:rsid w:val="00C80EAC"/>
    <w:rsid w:val="00C810A1"/>
    <w:rsid w:val="00C81114"/>
    <w:rsid w:val="00C813BB"/>
    <w:rsid w:val="00C81497"/>
    <w:rsid w:val="00C821F2"/>
    <w:rsid w:val="00C82249"/>
    <w:rsid w:val="00C824F5"/>
    <w:rsid w:val="00C82D0D"/>
    <w:rsid w:val="00C82D23"/>
    <w:rsid w:val="00C82ED8"/>
    <w:rsid w:val="00C82F6E"/>
    <w:rsid w:val="00C83091"/>
    <w:rsid w:val="00C83212"/>
    <w:rsid w:val="00C8341D"/>
    <w:rsid w:val="00C83527"/>
    <w:rsid w:val="00C83582"/>
    <w:rsid w:val="00C83B88"/>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386"/>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1B"/>
    <w:rsid w:val="00CA6FA0"/>
    <w:rsid w:val="00CA6FF7"/>
    <w:rsid w:val="00CA7351"/>
    <w:rsid w:val="00CA74E8"/>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399"/>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657"/>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C52"/>
    <w:rsid w:val="00CF0D80"/>
    <w:rsid w:val="00CF15AF"/>
    <w:rsid w:val="00CF186F"/>
    <w:rsid w:val="00CF18B0"/>
    <w:rsid w:val="00CF1A2A"/>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A60"/>
    <w:rsid w:val="00CF4BFB"/>
    <w:rsid w:val="00CF4D41"/>
    <w:rsid w:val="00CF4DF8"/>
    <w:rsid w:val="00CF4EB2"/>
    <w:rsid w:val="00CF4F04"/>
    <w:rsid w:val="00CF4FEF"/>
    <w:rsid w:val="00CF55D5"/>
    <w:rsid w:val="00CF5A7E"/>
    <w:rsid w:val="00CF5D28"/>
    <w:rsid w:val="00CF5E7F"/>
    <w:rsid w:val="00CF607D"/>
    <w:rsid w:val="00CF62C3"/>
    <w:rsid w:val="00CF6773"/>
    <w:rsid w:val="00CF6A52"/>
    <w:rsid w:val="00CF6C71"/>
    <w:rsid w:val="00CF6CE7"/>
    <w:rsid w:val="00CF74A3"/>
    <w:rsid w:val="00CF7B2D"/>
    <w:rsid w:val="00CF7BFB"/>
    <w:rsid w:val="00CF7D47"/>
    <w:rsid w:val="00CF7D72"/>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CA2"/>
    <w:rsid w:val="00D03EC7"/>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3D"/>
    <w:rsid w:val="00D05F7C"/>
    <w:rsid w:val="00D062D1"/>
    <w:rsid w:val="00D06658"/>
    <w:rsid w:val="00D0688E"/>
    <w:rsid w:val="00D06A5F"/>
    <w:rsid w:val="00D06ADE"/>
    <w:rsid w:val="00D0710C"/>
    <w:rsid w:val="00D075EA"/>
    <w:rsid w:val="00D07609"/>
    <w:rsid w:val="00D07F60"/>
    <w:rsid w:val="00D07FB0"/>
    <w:rsid w:val="00D100AB"/>
    <w:rsid w:val="00D10501"/>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0F48"/>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57EEA"/>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02"/>
    <w:rsid w:val="00D72447"/>
    <w:rsid w:val="00D725CF"/>
    <w:rsid w:val="00D72836"/>
    <w:rsid w:val="00D72D5D"/>
    <w:rsid w:val="00D72FB9"/>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31B"/>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FE1"/>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5CC"/>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10C"/>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E22"/>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19"/>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0C98"/>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5BB"/>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EFC"/>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955"/>
    <w:rsid w:val="00E16C7D"/>
    <w:rsid w:val="00E16CAC"/>
    <w:rsid w:val="00E17259"/>
    <w:rsid w:val="00E17346"/>
    <w:rsid w:val="00E17789"/>
    <w:rsid w:val="00E17944"/>
    <w:rsid w:val="00E179FD"/>
    <w:rsid w:val="00E17A01"/>
    <w:rsid w:val="00E17D20"/>
    <w:rsid w:val="00E17E74"/>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CA9"/>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123"/>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E"/>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19C"/>
    <w:rsid w:val="00F1020D"/>
    <w:rsid w:val="00F1046E"/>
    <w:rsid w:val="00F1049B"/>
    <w:rsid w:val="00F105C5"/>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684"/>
    <w:rsid w:val="00F34850"/>
    <w:rsid w:val="00F35031"/>
    <w:rsid w:val="00F350C2"/>
    <w:rsid w:val="00F350E8"/>
    <w:rsid w:val="00F35267"/>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A87"/>
    <w:rsid w:val="00F41C09"/>
    <w:rsid w:val="00F42471"/>
    <w:rsid w:val="00F42A98"/>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97"/>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96"/>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2F6"/>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9BD"/>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C6E"/>
    <w:rsid w:val="00F94D38"/>
    <w:rsid w:val="00F95391"/>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B5C"/>
    <w:rsid w:val="00FC25EF"/>
    <w:rsid w:val="00FC2925"/>
    <w:rsid w:val="00FC29C1"/>
    <w:rsid w:val="00FC2CF0"/>
    <w:rsid w:val="00FC2E2E"/>
    <w:rsid w:val="00FC3323"/>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84"/>
    <w:rsid w:val="00FC68DE"/>
    <w:rsid w:val="00FC6995"/>
    <w:rsid w:val="00FC6D68"/>
    <w:rsid w:val="00FC6EA9"/>
    <w:rsid w:val="00FC71E1"/>
    <w:rsid w:val="00FC7259"/>
    <w:rsid w:val="00FC73D0"/>
    <w:rsid w:val="00FC7471"/>
    <w:rsid w:val="00FC74CA"/>
    <w:rsid w:val="00FC775F"/>
    <w:rsid w:val="00FC7CA9"/>
    <w:rsid w:val="00FC7F44"/>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DF1"/>
    <w:rsid w:val="00FE7F6A"/>
    <w:rsid w:val="00FF021F"/>
    <w:rsid w:val="00FF0970"/>
    <w:rsid w:val="00FF0D29"/>
    <w:rsid w:val="00FF0D5D"/>
    <w:rsid w:val="00FF0DAF"/>
    <w:rsid w:val="00FF1296"/>
    <w:rsid w:val="00FF14F5"/>
    <w:rsid w:val="00FF1521"/>
    <w:rsid w:val="00FF1694"/>
    <w:rsid w:val="00FF16EC"/>
    <w:rsid w:val="00FF1C26"/>
    <w:rsid w:val="00FF1E81"/>
    <w:rsid w:val="00FF1ED1"/>
    <w:rsid w:val="00FF1FC0"/>
    <w:rsid w:val="00FF204A"/>
    <w:rsid w:val="00FF2083"/>
    <w:rsid w:val="00FF2131"/>
    <w:rsid w:val="00FF2308"/>
    <w:rsid w:val="00FF28CE"/>
    <w:rsid w:val="00FF2996"/>
    <w:rsid w:val="00FF2BD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8244285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4286740">
      <w:bodyDiv w:val="1"/>
      <w:marLeft w:val="0"/>
      <w:marRight w:val="0"/>
      <w:marTop w:val="0"/>
      <w:marBottom w:val="0"/>
      <w:divBdr>
        <w:top w:val="none" w:sz="0" w:space="0" w:color="auto"/>
        <w:left w:val="none" w:sz="0" w:space="0" w:color="auto"/>
        <w:bottom w:val="none" w:sz="0" w:space="0" w:color="auto"/>
        <w:right w:val="none" w:sz="0" w:space="0" w:color="auto"/>
      </w:divBdr>
      <w:divsChild>
        <w:div w:id="1820074038">
          <w:marLeft w:val="0"/>
          <w:marRight w:val="0"/>
          <w:marTop w:val="0"/>
          <w:marBottom w:val="0"/>
          <w:divBdr>
            <w:top w:val="none" w:sz="0" w:space="0" w:color="auto"/>
            <w:left w:val="none" w:sz="0" w:space="0" w:color="auto"/>
            <w:bottom w:val="none" w:sz="0" w:space="0" w:color="auto"/>
            <w:right w:val="none" w:sz="0" w:space="0" w:color="auto"/>
          </w:divBdr>
          <w:divsChild>
            <w:div w:id="1667828709">
              <w:marLeft w:val="0"/>
              <w:marRight w:val="0"/>
              <w:marTop w:val="0"/>
              <w:marBottom w:val="0"/>
              <w:divBdr>
                <w:top w:val="none" w:sz="0" w:space="0" w:color="auto"/>
                <w:left w:val="none" w:sz="0" w:space="0" w:color="auto"/>
                <w:bottom w:val="none" w:sz="0" w:space="0" w:color="auto"/>
                <w:right w:val="none" w:sz="0" w:space="0" w:color="auto"/>
              </w:divBdr>
              <w:divsChild>
                <w:div w:id="471558437">
                  <w:marLeft w:val="0"/>
                  <w:marRight w:val="0"/>
                  <w:marTop w:val="0"/>
                  <w:marBottom w:val="0"/>
                  <w:divBdr>
                    <w:top w:val="none" w:sz="0" w:space="0" w:color="auto"/>
                    <w:left w:val="none" w:sz="0" w:space="0" w:color="auto"/>
                    <w:bottom w:val="none" w:sz="0" w:space="0" w:color="auto"/>
                    <w:right w:val="none" w:sz="0" w:space="0" w:color="auto"/>
                  </w:divBdr>
                </w:div>
              </w:divsChild>
            </w:div>
            <w:div w:id="1645507065">
              <w:marLeft w:val="0"/>
              <w:marRight w:val="0"/>
              <w:marTop w:val="0"/>
              <w:marBottom w:val="0"/>
              <w:divBdr>
                <w:top w:val="none" w:sz="0" w:space="0" w:color="auto"/>
                <w:left w:val="none" w:sz="0" w:space="0" w:color="auto"/>
                <w:bottom w:val="none" w:sz="0" w:space="0" w:color="auto"/>
                <w:right w:val="none" w:sz="0" w:space="0" w:color="auto"/>
              </w:divBdr>
              <w:divsChild>
                <w:div w:id="1520966694">
                  <w:marLeft w:val="0"/>
                  <w:marRight w:val="0"/>
                  <w:marTop w:val="0"/>
                  <w:marBottom w:val="0"/>
                  <w:divBdr>
                    <w:top w:val="none" w:sz="0" w:space="0" w:color="auto"/>
                    <w:left w:val="none" w:sz="0" w:space="0" w:color="auto"/>
                    <w:bottom w:val="none" w:sz="0" w:space="0" w:color="auto"/>
                    <w:right w:val="none" w:sz="0" w:space="0" w:color="auto"/>
                  </w:divBdr>
                </w:div>
              </w:divsChild>
            </w:div>
            <w:div w:id="512229719">
              <w:marLeft w:val="0"/>
              <w:marRight w:val="0"/>
              <w:marTop w:val="0"/>
              <w:marBottom w:val="0"/>
              <w:divBdr>
                <w:top w:val="none" w:sz="0" w:space="0" w:color="auto"/>
                <w:left w:val="none" w:sz="0" w:space="0" w:color="auto"/>
                <w:bottom w:val="none" w:sz="0" w:space="0" w:color="auto"/>
                <w:right w:val="none" w:sz="0" w:space="0" w:color="auto"/>
              </w:divBdr>
              <w:divsChild>
                <w:div w:id="271744710">
                  <w:marLeft w:val="0"/>
                  <w:marRight w:val="0"/>
                  <w:marTop w:val="0"/>
                  <w:marBottom w:val="0"/>
                  <w:divBdr>
                    <w:top w:val="none" w:sz="0" w:space="0" w:color="auto"/>
                    <w:left w:val="none" w:sz="0" w:space="0" w:color="auto"/>
                    <w:bottom w:val="none" w:sz="0" w:space="0" w:color="auto"/>
                    <w:right w:val="none" w:sz="0" w:space="0" w:color="auto"/>
                  </w:divBdr>
                </w:div>
              </w:divsChild>
            </w:div>
            <w:div w:id="1926111453">
              <w:marLeft w:val="0"/>
              <w:marRight w:val="0"/>
              <w:marTop w:val="0"/>
              <w:marBottom w:val="0"/>
              <w:divBdr>
                <w:top w:val="none" w:sz="0" w:space="0" w:color="auto"/>
                <w:left w:val="none" w:sz="0" w:space="0" w:color="auto"/>
                <w:bottom w:val="none" w:sz="0" w:space="0" w:color="auto"/>
                <w:right w:val="none" w:sz="0" w:space="0" w:color="auto"/>
              </w:divBdr>
              <w:divsChild>
                <w:div w:id="1983080144">
                  <w:marLeft w:val="0"/>
                  <w:marRight w:val="0"/>
                  <w:marTop w:val="0"/>
                  <w:marBottom w:val="0"/>
                  <w:divBdr>
                    <w:top w:val="none" w:sz="0" w:space="0" w:color="auto"/>
                    <w:left w:val="none" w:sz="0" w:space="0" w:color="auto"/>
                    <w:bottom w:val="none" w:sz="0" w:space="0" w:color="auto"/>
                    <w:right w:val="none" w:sz="0" w:space="0" w:color="auto"/>
                  </w:divBdr>
                </w:div>
              </w:divsChild>
            </w:div>
            <w:div w:id="238100730">
              <w:marLeft w:val="0"/>
              <w:marRight w:val="0"/>
              <w:marTop w:val="0"/>
              <w:marBottom w:val="0"/>
              <w:divBdr>
                <w:top w:val="none" w:sz="0" w:space="0" w:color="auto"/>
                <w:left w:val="none" w:sz="0" w:space="0" w:color="auto"/>
                <w:bottom w:val="none" w:sz="0" w:space="0" w:color="auto"/>
                <w:right w:val="none" w:sz="0" w:space="0" w:color="auto"/>
              </w:divBdr>
              <w:divsChild>
                <w:div w:id="1596330159">
                  <w:marLeft w:val="0"/>
                  <w:marRight w:val="0"/>
                  <w:marTop w:val="0"/>
                  <w:marBottom w:val="0"/>
                  <w:divBdr>
                    <w:top w:val="none" w:sz="0" w:space="0" w:color="auto"/>
                    <w:left w:val="none" w:sz="0" w:space="0" w:color="auto"/>
                    <w:bottom w:val="none" w:sz="0" w:space="0" w:color="auto"/>
                    <w:right w:val="none" w:sz="0" w:space="0" w:color="auto"/>
                  </w:divBdr>
                </w:div>
              </w:divsChild>
            </w:div>
            <w:div w:id="841704094">
              <w:marLeft w:val="0"/>
              <w:marRight w:val="0"/>
              <w:marTop w:val="0"/>
              <w:marBottom w:val="0"/>
              <w:divBdr>
                <w:top w:val="none" w:sz="0" w:space="0" w:color="auto"/>
                <w:left w:val="none" w:sz="0" w:space="0" w:color="auto"/>
                <w:bottom w:val="none" w:sz="0" w:space="0" w:color="auto"/>
                <w:right w:val="none" w:sz="0" w:space="0" w:color="auto"/>
              </w:divBdr>
              <w:divsChild>
                <w:div w:id="623389123">
                  <w:marLeft w:val="0"/>
                  <w:marRight w:val="0"/>
                  <w:marTop w:val="0"/>
                  <w:marBottom w:val="0"/>
                  <w:divBdr>
                    <w:top w:val="none" w:sz="0" w:space="0" w:color="auto"/>
                    <w:left w:val="none" w:sz="0" w:space="0" w:color="auto"/>
                    <w:bottom w:val="none" w:sz="0" w:space="0" w:color="auto"/>
                    <w:right w:val="none" w:sz="0" w:space="0" w:color="auto"/>
                  </w:divBdr>
                </w:div>
              </w:divsChild>
            </w:div>
            <w:div w:id="1820071721">
              <w:marLeft w:val="0"/>
              <w:marRight w:val="0"/>
              <w:marTop w:val="0"/>
              <w:marBottom w:val="0"/>
              <w:divBdr>
                <w:top w:val="none" w:sz="0" w:space="0" w:color="auto"/>
                <w:left w:val="none" w:sz="0" w:space="0" w:color="auto"/>
                <w:bottom w:val="none" w:sz="0" w:space="0" w:color="auto"/>
                <w:right w:val="none" w:sz="0" w:space="0" w:color="auto"/>
              </w:divBdr>
              <w:divsChild>
                <w:div w:id="1859928532">
                  <w:marLeft w:val="0"/>
                  <w:marRight w:val="0"/>
                  <w:marTop w:val="0"/>
                  <w:marBottom w:val="0"/>
                  <w:divBdr>
                    <w:top w:val="none" w:sz="0" w:space="0" w:color="auto"/>
                    <w:left w:val="none" w:sz="0" w:space="0" w:color="auto"/>
                    <w:bottom w:val="none" w:sz="0" w:space="0" w:color="auto"/>
                    <w:right w:val="none" w:sz="0" w:space="0" w:color="auto"/>
                  </w:divBdr>
                </w:div>
              </w:divsChild>
            </w:div>
            <w:div w:id="354311840">
              <w:marLeft w:val="0"/>
              <w:marRight w:val="0"/>
              <w:marTop w:val="0"/>
              <w:marBottom w:val="0"/>
              <w:divBdr>
                <w:top w:val="none" w:sz="0" w:space="0" w:color="auto"/>
                <w:left w:val="none" w:sz="0" w:space="0" w:color="auto"/>
                <w:bottom w:val="none" w:sz="0" w:space="0" w:color="auto"/>
                <w:right w:val="none" w:sz="0" w:space="0" w:color="auto"/>
              </w:divBdr>
              <w:divsChild>
                <w:div w:id="468548223">
                  <w:marLeft w:val="0"/>
                  <w:marRight w:val="0"/>
                  <w:marTop w:val="0"/>
                  <w:marBottom w:val="0"/>
                  <w:divBdr>
                    <w:top w:val="none" w:sz="0" w:space="0" w:color="auto"/>
                    <w:left w:val="none" w:sz="0" w:space="0" w:color="auto"/>
                    <w:bottom w:val="none" w:sz="0" w:space="0" w:color="auto"/>
                    <w:right w:val="none" w:sz="0" w:space="0" w:color="auto"/>
                  </w:divBdr>
                </w:div>
              </w:divsChild>
            </w:div>
            <w:div w:id="347294846">
              <w:marLeft w:val="0"/>
              <w:marRight w:val="0"/>
              <w:marTop w:val="0"/>
              <w:marBottom w:val="0"/>
              <w:divBdr>
                <w:top w:val="none" w:sz="0" w:space="0" w:color="auto"/>
                <w:left w:val="none" w:sz="0" w:space="0" w:color="auto"/>
                <w:bottom w:val="none" w:sz="0" w:space="0" w:color="auto"/>
                <w:right w:val="none" w:sz="0" w:space="0" w:color="auto"/>
              </w:divBdr>
              <w:divsChild>
                <w:div w:id="1296721337">
                  <w:marLeft w:val="0"/>
                  <w:marRight w:val="0"/>
                  <w:marTop w:val="0"/>
                  <w:marBottom w:val="0"/>
                  <w:divBdr>
                    <w:top w:val="none" w:sz="0" w:space="0" w:color="auto"/>
                    <w:left w:val="none" w:sz="0" w:space="0" w:color="auto"/>
                    <w:bottom w:val="none" w:sz="0" w:space="0" w:color="auto"/>
                    <w:right w:val="none" w:sz="0" w:space="0" w:color="auto"/>
                  </w:divBdr>
                </w:div>
              </w:divsChild>
            </w:div>
            <w:div w:id="304747388">
              <w:marLeft w:val="0"/>
              <w:marRight w:val="0"/>
              <w:marTop w:val="0"/>
              <w:marBottom w:val="0"/>
              <w:divBdr>
                <w:top w:val="none" w:sz="0" w:space="0" w:color="auto"/>
                <w:left w:val="none" w:sz="0" w:space="0" w:color="auto"/>
                <w:bottom w:val="none" w:sz="0" w:space="0" w:color="auto"/>
                <w:right w:val="none" w:sz="0" w:space="0" w:color="auto"/>
              </w:divBdr>
              <w:divsChild>
                <w:div w:id="538709507">
                  <w:marLeft w:val="0"/>
                  <w:marRight w:val="0"/>
                  <w:marTop w:val="0"/>
                  <w:marBottom w:val="0"/>
                  <w:divBdr>
                    <w:top w:val="none" w:sz="0" w:space="0" w:color="auto"/>
                    <w:left w:val="none" w:sz="0" w:space="0" w:color="auto"/>
                    <w:bottom w:val="none" w:sz="0" w:space="0" w:color="auto"/>
                    <w:right w:val="none" w:sz="0" w:space="0" w:color="auto"/>
                  </w:divBdr>
                </w:div>
              </w:divsChild>
            </w:div>
            <w:div w:id="994802176">
              <w:marLeft w:val="0"/>
              <w:marRight w:val="0"/>
              <w:marTop w:val="0"/>
              <w:marBottom w:val="0"/>
              <w:divBdr>
                <w:top w:val="none" w:sz="0" w:space="0" w:color="auto"/>
                <w:left w:val="none" w:sz="0" w:space="0" w:color="auto"/>
                <w:bottom w:val="none" w:sz="0" w:space="0" w:color="auto"/>
                <w:right w:val="none" w:sz="0" w:space="0" w:color="auto"/>
              </w:divBdr>
              <w:divsChild>
                <w:div w:id="2010910319">
                  <w:marLeft w:val="0"/>
                  <w:marRight w:val="0"/>
                  <w:marTop w:val="0"/>
                  <w:marBottom w:val="0"/>
                  <w:divBdr>
                    <w:top w:val="none" w:sz="0" w:space="0" w:color="auto"/>
                    <w:left w:val="none" w:sz="0" w:space="0" w:color="auto"/>
                    <w:bottom w:val="none" w:sz="0" w:space="0" w:color="auto"/>
                    <w:right w:val="none" w:sz="0" w:space="0" w:color="auto"/>
                  </w:divBdr>
                </w:div>
              </w:divsChild>
            </w:div>
            <w:div w:id="231544071">
              <w:marLeft w:val="0"/>
              <w:marRight w:val="0"/>
              <w:marTop w:val="0"/>
              <w:marBottom w:val="0"/>
              <w:divBdr>
                <w:top w:val="none" w:sz="0" w:space="0" w:color="auto"/>
                <w:left w:val="none" w:sz="0" w:space="0" w:color="auto"/>
                <w:bottom w:val="none" w:sz="0" w:space="0" w:color="auto"/>
                <w:right w:val="none" w:sz="0" w:space="0" w:color="auto"/>
              </w:divBdr>
              <w:divsChild>
                <w:div w:id="63570631">
                  <w:marLeft w:val="0"/>
                  <w:marRight w:val="0"/>
                  <w:marTop w:val="0"/>
                  <w:marBottom w:val="0"/>
                  <w:divBdr>
                    <w:top w:val="none" w:sz="0" w:space="0" w:color="auto"/>
                    <w:left w:val="none" w:sz="0" w:space="0" w:color="auto"/>
                    <w:bottom w:val="none" w:sz="0" w:space="0" w:color="auto"/>
                    <w:right w:val="none" w:sz="0" w:space="0" w:color="auto"/>
                  </w:divBdr>
                </w:div>
              </w:divsChild>
            </w:div>
            <w:div w:id="549389093">
              <w:marLeft w:val="0"/>
              <w:marRight w:val="0"/>
              <w:marTop w:val="0"/>
              <w:marBottom w:val="0"/>
              <w:divBdr>
                <w:top w:val="none" w:sz="0" w:space="0" w:color="auto"/>
                <w:left w:val="none" w:sz="0" w:space="0" w:color="auto"/>
                <w:bottom w:val="none" w:sz="0" w:space="0" w:color="auto"/>
                <w:right w:val="none" w:sz="0" w:space="0" w:color="auto"/>
              </w:divBdr>
              <w:divsChild>
                <w:div w:id="1146239868">
                  <w:marLeft w:val="0"/>
                  <w:marRight w:val="0"/>
                  <w:marTop w:val="0"/>
                  <w:marBottom w:val="0"/>
                  <w:divBdr>
                    <w:top w:val="none" w:sz="0" w:space="0" w:color="auto"/>
                    <w:left w:val="none" w:sz="0" w:space="0" w:color="auto"/>
                    <w:bottom w:val="none" w:sz="0" w:space="0" w:color="auto"/>
                    <w:right w:val="none" w:sz="0" w:space="0" w:color="auto"/>
                  </w:divBdr>
                </w:div>
              </w:divsChild>
            </w:div>
            <w:div w:id="971205329">
              <w:marLeft w:val="0"/>
              <w:marRight w:val="0"/>
              <w:marTop w:val="0"/>
              <w:marBottom w:val="0"/>
              <w:divBdr>
                <w:top w:val="none" w:sz="0" w:space="0" w:color="auto"/>
                <w:left w:val="none" w:sz="0" w:space="0" w:color="auto"/>
                <w:bottom w:val="none" w:sz="0" w:space="0" w:color="auto"/>
                <w:right w:val="none" w:sz="0" w:space="0" w:color="auto"/>
              </w:divBdr>
              <w:divsChild>
                <w:div w:id="974606600">
                  <w:marLeft w:val="0"/>
                  <w:marRight w:val="0"/>
                  <w:marTop w:val="0"/>
                  <w:marBottom w:val="0"/>
                  <w:divBdr>
                    <w:top w:val="none" w:sz="0" w:space="0" w:color="auto"/>
                    <w:left w:val="none" w:sz="0" w:space="0" w:color="auto"/>
                    <w:bottom w:val="none" w:sz="0" w:space="0" w:color="auto"/>
                    <w:right w:val="none" w:sz="0" w:space="0" w:color="auto"/>
                  </w:divBdr>
                </w:div>
              </w:divsChild>
            </w:div>
            <w:div w:id="753018269">
              <w:marLeft w:val="0"/>
              <w:marRight w:val="0"/>
              <w:marTop w:val="0"/>
              <w:marBottom w:val="0"/>
              <w:divBdr>
                <w:top w:val="none" w:sz="0" w:space="0" w:color="auto"/>
                <w:left w:val="none" w:sz="0" w:space="0" w:color="auto"/>
                <w:bottom w:val="none" w:sz="0" w:space="0" w:color="auto"/>
                <w:right w:val="none" w:sz="0" w:space="0" w:color="auto"/>
              </w:divBdr>
              <w:divsChild>
                <w:div w:id="1963030404">
                  <w:marLeft w:val="0"/>
                  <w:marRight w:val="0"/>
                  <w:marTop w:val="0"/>
                  <w:marBottom w:val="0"/>
                  <w:divBdr>
                    <w:top w:val="none" w:sz="0" w:space="0" w:color="auto"/>
                    <w:left w:val="none" w:sz="0" w:space="0" w:color="auto"/>
                    <w:bottom w:val="none" w:sz="0" w:space="0" w:color="auto"/>
                    <w:right w:val="none" w:sz="0" w:space="0" w:color="auto"/>
                  </w:divBdr>
                </w:div>
              </w:divsChild>
            </w:div>
            <w:div w:id="2066222471">
              <w:marLeft w:val="0"/>
              <w:marRight w:val="0"/>
              <w:marTop w:val="0"/>
              <w:marBottom w:val="0"/>
              <w:divBdr>
                <w:top w:val="none" w:sz="0" w:space="0" w:color="auto"/>
                <w:left w:val="none" w:sz="0" w:space="0" w:color="auto"/>
                <w:bottom w:val="none" w:sz="0" w:space="0" w:color="auto"/>
                <w:right w:val="none" w:sz="0" w:space="0" w:color="auto"/>
              </w:divBdr>
              <w:divsChild>
                <w:div w:id="395317903">
                  <w:marLeft w:val="0"/>
                  <w:marRight w:val="0"/>
                  <w:marTop w:val="0"/>
                  <w:marBottom w:val="0"/>
                  <w:divBdr>
                    <w:top w:val="none" w:sz="0" w:space="0" w:color="auto"/>
                    <w:left w:val="none" w:sz="0" w:space="0" w:color="auto"/>
                    <w:bottom w:val="none" w:sz="0" w:space="0" w:color="auto"/>
                    <w:right w:val="none" w:sz="0" w:space="0" w:color="auto"/>
                  </w:divBdr>
                </w:div>
              </w:divsChild>
            </w:div>
            <w:div w:id="118306361">
              <w:marLeft w:val="0"/>
              <w:marRight w:val="0"/>
              <w:marTop w:val="0"/>
              <w:marBottom w:val="0"/>
              <w:divBdr>
                <w:top w:val="none" w:sz="0" w:space="0" w:color="auto"/>
                <w:left w:val="none" w:sz="0" w:space="0" w:color="auto"/>
                <w:bottom w:val="none" w:sz="0" w:space="0" w:color="auto"/>
                <w:right w:val="none" w:sz="0" w:space="0" w:color="auto"/>
              </w:divBdr>
              <w:divsChild>
                <w:div w:id="163984304">
                  <w:marLeft w:val="0"/>
                  <w:marRight w:val="0"/>
                  <w:marTop w:val="0"/>
                  <w:marBottom w:val="0"/>
                  <w:divBdr>
                    <w:top w:val="none" w:sz="0" w:space="0" w:color="auto"/>
                    <w:left w:val="none" w:sz="0" w:space="0" w:color="auto"/>
                    <w:bottom w:val="none" w:sz="0" w:space="0" w:color="auto"/>
                    <w:right w:val="none" w:sz="0" w:space="0" w:color="auto"/>
                  </w:divBdr>
                </w:div>
              </w:divsChild>
            </w:div>
            <w:div w:id="1260674598">
              <w:marLeft w:val="0"/>
              <w:marRight w:val="0"/>
              <w:marTop w:val="0"/>
              <w:marBottom w:val="0"/>
              <w:divBdr>
                <w:top w:val="none" w:sz="0" w:space="0" w:color="auto"/>
                <w:left w:val="none" w:sz="0" w:space="0" w:color="auto"/>
                <w:bottom w:val="none" w:sz="0" w:space="0" w:color="auto"/>
                <w:right w:val="none" w:sz="0" w:space="0" w:color="auto"/>
              </w:divBdr>
              <w:divsChild>
                <w:div w:id="910235134">
                  <w:marLeft w:val="0"/>
                  <w:marRight w:val="0"/>
                  <w:marTop w:val="0"/>
                  <w:marBottom w:val="0"/>
                  <w:divBdr>
                    <w:top w:val="none" w:sz="0" w:space="0" w:color="auto"/>
                    <w:left w:val="none" w:sz="0" w:space="0" w:color="auto"/>
                    <w:bottom w:val="none" w:sz="0" w:space="0" w:color="auto"/>
                    <w:right w:val="none" w:sz="0" w:space="0" w:color="auto"/>
                  </w:divBdr>
                </w:div>
              </w:divsChild>
            </w:div>
            <w:div w:id="1659966692">
              <w:marLeft w:val="0"/>
              <w:marRight w:val="0"/>
              <w:marTop w:val="0"/>
              <w:marBottom w:val="0"/>
              <w:divBdr>
                <w:top w:val="none" w:sz="0" w:space="0" w:color="auto"/>
                <w:left w:val="none" w:sz="0" w:space="0" w:color="auto"/>
                <w:bottom w:val="none" w:sz="0" w:space="0" w:color="auto"/>
                <w:right w:val="none" w:sz="0" w:space="0" w:color="auto"/>
              </w:divBdr>
              <w:divsChild>
                <w:div w:id="1890796224">
                  <w:marLeft w:val="0"/>
                  <w:marRight w:val="0"/>
                  <w:marTop w:val="0"/>
                  <w:marBottom w:val="0"/>
                  <w:divBdr>
                    <w:top w:val="none" w:sz="0" w:space="0" w:color="auto"/>
                    <w:left w:val="none" w:sz="0" w:space="0" w:color="auto"/>
                    <w:bottom w:val="none" w:sz="0" w:space="0" w:color="auto"/>
                    <w:right w:val="none" w:sz="0" w:space="0" w:color="auto"/>
                  </w:divBdr>
                </w:div>
              </w:divsChild>
            </w:div>
            <w:div w:id="1233929120">
              <w:marLeft w:val="0"/>
              <w:marRight w:val="0"/>
              <w:marTop w:val="0"/>
              <w:marBottom w:val="0"/>
              <w:divBdr>
                <w:top w:val="none" w:sz="0" w:space="0" w:color="auto"/>
                <w:left w:val="none" w:sz="0" w:space="0" w:color="auto"/>
                <w:bottom w:val="none" w:sz="0" w:space="0" w:color="auto"/>
                <w:right w:val="none" w:sz="0" w:space="0" w:color="auto"/>
              </w:divBdr>
              <w:divsChild>
                <w:div w:id="20919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4488279">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1095977">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54034249">
      <w:bodyDiv w:val="1"/>
      <w:marLeft w:val="0"/>
      <w:marRight w:val="0"/>
      <w:marTop w:val="0"/>
      <w:marBottom w:val="0"/>
      <w:divBdr>
        <w:top w:val="none" w:sz="0" w:space="0" w:color="auto"/>
        <w:left w:val="none" w:sz="0" w:space="0" w:color="auto"/>
        <w:bottom w:val="none" w:sz="0" w:space="0" w:color="auto"/>
        <w:right w:val="none" w:sz="0" w:space="0" w:color="auto"/>
      </w:divBdr>
      <w:divsChild>
        <w:div w:id="568151825">
          <w:marLeft w:val="0"/>
          <w:marRight w:val="0"/>
          <w:marTop w:val="0"/>
          <w:marBottom w:val="0"/>
          <w:divBdr>
            <w:top w:val="none" w:sz="0" w:space="0" w:color="auto"/>
            <w:left w:val="none" w:sz="0" w:space="0" w:color="auto"/>
            <w:bottom w:val="none" w:sz="0" w:space="0" w:color="auto"/>
            <w:right w:val="none" w:sz="0" w:space="0" w:color="auto"/>
          </w:divBdr>
          <w:divsChild>
            <w:div w:id="1201743305">
              <w:marLeft w:val="0"/>
              <w:marRight w:val="0"/>
              <w:marTop w:val="0"/>
              <w:marBottom w:val="0"/>
              <w:divBdr>
                <w:top w:val="none" w:sz="0" w:space="0" w:color="auto"/>
                <w:left w:val="none" w:sz="0" w:space="0" w:color="auto"/>
                <w:bottom w:val="none" w:sz="0" w:space="0" w:color="auto"/>
                <w:right w:val="none" w:sz="0" w:space="0" w:color="auto"/>
              </w:divBdr>
              <w:divsChild>
                <w:div w:id="970787262">
                  <w:marLeft w:val="0"/>
                  <w:marRight w:val="0"/>
                  <w:marTop w:val="0"/>
                  <w:marBottom w:val="0"/>
                  <w:divBdr>
                    <w:top w:val="none" w:sz="0" w:space="0" w:color="auto"/>
                    <w:left w:val="none" w:sz="0" w:space="0" w:color="auto"/>
                    <w:bottom w:val="none" w:sz="0" w:space="0" w:color="auto"/>
                    <w:right w:val="none" w:sz="0" w:space="0" w:color="auto"/>
                  </w:divBdr>
                </w:div>
              </w:divsChild>
            </w:div>
            <w:div w:id="1505894141">
              <w:marLeft w:val="0"/>
              <w:marRight w:val="0"/>
              <w:marTop w:val="0"/>
              <w:marBottom w:val="0"/>
              <w:divBdr>
                <w:top w:val="none" w:sz="0" w:space="0" w:color="auto"/>
                <w:left w:val="none" w:sz="0" w:space="0" w:color="auto"/>
                <w:bottom w:val="none" w:sz="0" w:space="0" w:color="auto"/>
                <w:right w:val="none" w:sz="0" w:space="0" w:color="auto"/>
              </w:divBdr>
              <w:divsChild>
                <w:div w:id="804394178">
                  <w:marLeft w:val="0"/>
                  <w:marRight w:val="0"/>
                  <w:marTop w:val="0"/>
                  <w:marBottom w:val="0"/>
                  <w:divBdr>
                    <w:top w:val="none" w:sz="0" w:space="0" w:color="auto"/>
                    <w:left w:val="none" w:sz="0" w:space="0" w:color="auto"/>
                    <w:bottom w:val="none" w:sz="0" w:space="0" w:color="auto"/>
                    <w:right w:val="none" w:sz="0" w:space="0" w:color="auto"/>
                  </w:divBdr>
                </w:div>
              </w:divsChild>
            </w:div>
            <w:div w:id="37319861">
              <w:marLeft w:val="0"/>
              <w:marRight w:val="0"/>
              <w:marTop w:val="0"/>
              <w:marBottom w:val="0"/>
              <w:divBdr>
                <w:top w:val="none" w:sz="0" w:space="0" w:color="auto"/>
                <w:left w:val="none" w:sz="0" w:space="0" w:color="auto"/>
                <w:bottom w:val="none" w:sz="0" w:space="0" w:color="auto"/>
                <w:right w:val="none" w:sz="0" w:space="0" w:color="auto"/>
              </w:divBdr>
              <w:divsChild>
                <w:div w:id="1883857600">
                  <w:marLeft w:val="0"/>
                  <w:marRight w:val="0"/>
                  <w:marTop w:val="0"/>
                  <w:marBottom w:val="0"/>
                  <w:divBdr>
                    <w:top w:val="none" w:sz="0" w:space="0" w:color="auto"/>
                    <w:left w:val="none" w:sz="0" w:space="0" w:color="auto"/>
                    <w:bottom w:val="none" w:sz="0" w:space="0" w:color="auto"/>
                    <w:right w:val="none" w:sz="0" w:space="0" w:color="auto"/>
                  </w:divBdr>
                </w:div>
              </w:divsChild>
            </w:div>
            <w:div w:id="1833714672">
              <w:marLeft w:val="0"/>
              <w:marRight w:val="0"/>
              <w:marTop w:val="0"/>
              <w:marBottom w:val="0"/>
              <w:divBdr>
                <w:top w:val="none" w:sz="0" w:space="0" w:color="auto"/>
                <w:left w:val="none" w:sz="0" w:space="0" w:color="auto"/>
                <w:bottom w:val="none" w:sz="0" w:space="0" w:color="auto"/>
                <w:right w:val="none" w:sz="0" w:space="0" w:color="auto"/>
              </w:divBdr>
              <w:divsChild>
                <w:div w:id="2091929375">
                  <w:marLeft w:val="0"/>
                  <w:marRight w:val="0"/>
                  <w:marTop w:val="0"/>
                  <w:marBottom w:val="0"/>
                  <w:divBdr>
                    <w:top w:val="none" w:sz="0" w:space="0" w:color="auto"/>
                    <w:left w:val="none" w:sz="0" w:space="0" w:color="auto"/>
                    <w:bottom w:val="none" w:sz="0" w:space="0" w:color="auto"/>
                    <w:right w:val="none" w:sz="0" w:space="0" w:color="auto"/>
                  </w:divBdr>
                </w:div>
              </w:divsChild>
            </w:div>
            <w:div w:id="1154224738">
              <w:marLeft w:val="0"/>
              <w:marRight w:val="0"/>
              <w:marTop w:val="0"/>
              <w:marBottom w:val="0"/>
              <w:divBdr>
                <w:top w:val="none" w:sz="0" w:space="0" w:color="auto"/>
                <w:left w:val="none" w:sz="0" w:space="0" w:color="auto"/>
                <w:bottom w:val="none" w:sz="0" w:space="0" w:color="auto"/>
                <w:right w:val="none" w:sz="0" w:space="0" w:color="auto"/>
              </w:divBdr>
              <w:divsChild>
                <w:div w:id="1542598244">
                  <w:marLeft w:val="0"/>
                  <w:marRight w:val="0"/>
                  <w:marTop w:val="0"/>
                  <w:marBottom w:val="0"/>
                  <w:divBdr>
                    <w:top w:val="none" w:sz="0" w:space="0" w:color="auto"/>
                    <w:left w:val="none" w:sz="0" w:space="0" w:color="auto"/>
                    <w:bottom w:val="none" w:sz="0" w:space="0" w:color="auto"/>
                    <w:right w:val="none" w:sz="0" w:space="0" w:color="auto"/>
                  </w:divBdr>
                </w:div>
              </w:divsChild>
            </w:div>
            <w:div w:id="1369255576">
              <w:marLeft w:val="0"/>
              <w:marRight w:val="0"/>
              <w:marTop w:val="0"/>
              <w:marBottom w:val="0"/>
              <w:divBdr>
                <w:top w:val="none" w:sz="0" w:space="0" w:color="auto"/>
                <w:left w:val="none" w:sz="0" w:space="0" w:color="auto"/>
                <w:bottom w:val="none" w:sz="0" w:space="0" w:color="auto"/>
                <w:right w:val="none" w:sz="0" w:space="0" w:color="auto"/>
              </w:divBdr>
              <w:divsChild>
                <w:div w:id="1201431988">
                  <w:marLeft w:val="0"/>
                  <w:marRight w:val="0"/>
                  <w:marTop w:val="0"/>
                  <w:marBottom w:val="0"/>
                  <w:divBdr>
                    <w:top w:val="none" w:sz="0" w:space="0" w:color="auto"/>
                    <w:left w:val="none" w:sz="0" w:space="0" w:color="auto"/>
                    <w:bottom w:val="none" w:sz="0" w:space="0" w:color="auto"/>
                    <w:right w:val="none" w:sz="0" w:space="0" w:color="auto"/>
                  </w:divBdr>
                </w:div>
              </w:divsChild>
            </w:div>
            <w:div w:id="632059680">
              <w:marLeft w:val="0"/>
              <w:marRight w:val="0"/>
              <w:marTop w:val="0"/>
              <w:marBottom w:val="0"/>
              <w:divBdr>
                <w:top w:val="none" w:sz="0" w:space="0" w:color="auto"/>
                <w:left w:val="none" w:sz="0" w:space="0" w:color="auto"/>
                <w:bottom w:val="none" w:sz="0" w:space="0" w:color="auto"/>
                <w:right w:val="none" w:sz="0" w:space="0" w:color="auto"/>
              </w:divBdr>
              <w:divsChild>
                <w:div w:id="242375584">
                  <w:marLeft w:val="0"/>
                  <w:marRight w:val="0"/>
                  <w:marTop w:val="0"/>
                  <w:marBottom w:val="0"/>
                  <w:divBdr>
                    <w:top w:val="none" w:sz="0" w:space="0" w:color="auto"/>
                    <w:left w:val="none" w:sz="0" w:space="0" w:color="auto"/>
                    <w:bottom w:val="none" w:sz="0" w:space="0" w:color="auto"/>
                    <w:right w:val="none" w:sz="0" w:space="0" w:color="auto"/>
                  </w:divBdr>
                </w:div>
              </w:divsChild>
            </w:div>
            <w:div w:id="1801604077">
              <w:marLeft w:val="0"/>
              <w:marRight w:val="0"/>
              <w:marTop w:val="0"/>
              <w:marBottom w:val="0"/>
              <w:divBdr>
                <w:top w:val="none" w:sz="0" w:space="0" w:color="auto"/>
                <w:left w:val="none" w:sz="0" w:space="0" w:color="auto"/>
                <w:bottom w:val="none" w:sz="0" w:space="0" w:color="auto"/>
                <w:right w:val="none" w:sz="0" w:space="0" w:color="auto"/>
              </w:divBdr>
              <w:divsChild>
                <w:div w:id="668215872">
                  <w:marLeft w:val="0"/>
                  <w:marRight w:val="0"/>
                  <w:marTop w:val="0"/>
                  <w:marBottom w:val="0"/>
                  <w:divBdr>
                    <w:top w:val="none" w:sz="0" w:space="0" w:color="auto"/>
                    <w:left w:val="none" w:sz="0" w:space="0" w:color="auto"/>
                    <w:bottom w:val="none" w:sz="0" w:space="0" w:color="auto"/>
                    <w:right w:val="none" w:sz="0" w:space="0" w:color="auto"/>
                  </w:divBdr>
                </w:div>
              </w:divsChild>
            </w:div>
            <w:div w:id="1278608034">
              <w:marLeft w:val="0"/>
              <w:marRight w:val="0"/>
              <w:marTop w:val="0"/>
              <w:marBottom w:val="0"/>
              <w:divBdr>
                <w:top w:val="none" w:sz="0" w:space="0" w:color="auto"/>
                <w:left w:val="none" w:sz="0" w:space="0" w:color="auto"/>
                <w:bottom w:val="none" w:sz="0" w:space="0" w:color="auto"/>
                <w:right w:val="none" w:sz="0" w:space="0" w:color="auto"/>
              </w:divBdr>
              <w:divsChild>
                <w:div w:id="1349873864">
                  <w:marLeft w:val="0"/>
                  <w:marRight w:val="0"/>
                  <w:marTop w:val="0"/>
                  <w:marBottom w:val="0"/>
                  <w:divBdr>
                    <w:top w:val="none" w:sz="0" w:space="0" w:color="auto"/>
                    <w:left w:val="none" w:sz="0" w:space="0" w:color="auto"/>
                    <w:bottom w:val="none" w:sz="0" w:space="0" w:color="auto"/>
                    <w:right w:val="none" w:sz="0" w:space="0" w:color="auto"/>
                  </w:divBdr>
                </w:div>
              </w:divsChild>
            </w:div>
            <w:div w:id="851459145">
              <w:marLeft w:val="0"/>
              <w:marRight w:val="0"/>
              <w:marTop w:val="0"/>
              <w:marBottom w:val="0"/>
              <w:divBdr>
                <w:top w:val="none" w:sz="0" w:space="0" w:color="auto"/>
                <w:left w:val="none" w:sz="0" w:space="0" w:color="auto"/>
                <w:bottom w:val="none" w:sz="0" w:space="0" w:color="auto"/>
                <w:right w:val="none" w:sz="0" w:space="0" w:color="auto"/>
              </w:divBdr>
              <w:divsChild>
                <w:div w:id="6955362">
                  <w:marLeft w:val="0"/>
                  <w:marRight w:val="0"/>
                  <w:marTop w:val="0"/>
                  <w:marBottom w:val="0"/>
                  <w:divBdr>
                    <w:top w:val="none" w:sz="0" w:space="0" w:color="auto"/>
                    <w:left w:val="none" w:sz="0" w:space="0" w:color="auto"/>
                    <w:bottom w:val="none" w:sz="0" w:space="0" w:color="auto"/>
                    <w:right w:val="none" w:sz="0" w:space="0" w:color="auto"/>
                  </w:divBdr>
                </w:div>
              </w:divsChild>
            </w:div>
            <w:div w:id="1947543955">
              <w:marLeft w:val="0"/>
              <w:marRight w:val="0"/>
              <w:marTop w:val="0"/>
              <w:marBottom w:val="0"/>
              <w:divBdr>
                <w:top w:val="none" w:sz="0" w:space="0" w:color="auto"/>
                <w:left w:val="none" w:sz="0" w:space="0" w:color="auto"/>
                <w:bottom w:val="none" w:sz="0" w:space="0" w:color="auto"/>
                <w:right w:val="none" w:sz="0" w:space="0" w:color="auto"/>
              </w:divBdr>
              <w:divsChild>
                <w:div w:id="1445223937">
                  <w:marLeft w:val="0"/>
                  <w:marRight w:val="0"/>
                  <w:marTop w:val="0"/>
                  <w:marBottom w:val="0"/>
                  <w:divBdr>
                    <w:top w:val="none" w:sz="0" w:space="0" w:color="auto"/>
                    <w:left w:val="none" w:sz="0" w:space="0" w:color="auto"/>
                    <w:bottom w:val="none" w:sz="0" w:space="0" w:color="auto"/>
                    <w:right w:val="none" w:sz="0" w:space="0" w:color="auto"/>
                  </w:divBdr>
                </w:div>
              </w:divsChild>
            </w:div>
            <w:div w:id="1210335139">
              <w:marLeft w:val="0"/>
              <w:marRight w:val="0"/>
              <w:marTop w:val="0"/>
              <w:marBottom w:val="0"/>
              <w:divBdr>
                <w:top w:val="none" w:sz="0" w:space="0" w:color="auto"/>
                <w:left w:val="none" w:sz="0" w:space="0" w:color="auto"/>
                <w:bottom w:val="none" w:sz="0" w:space="0" w:color="auto"/>
                <w:right w:val="none" w:sz="0" w:space="0" w:color="auto"/>
              </w:divBdr>
              <w:divsChild>
                <w:div w:id="196088738">
                  <w:marLeft w:val="0"/>
                  <w:marRight w:val="0"/>
                  <w:marTop w:val="0"/>
                  <w:marBottom w:val="0"/>
                  <w:divBdr>
                    <w:top w:val="none" w:sz="0" w:space="0" w:color="auto"/>
                    <w:left w:val="none" w:sz="0" w:space="0" w:color="auto"/>
                    <w:bottom w:val="none" w:sz="0" w:space="0" w:color="auto"/>
                    <w:right w:val="none" w:sz="0" w:space="0" w:color="auto"/>
                  </w:divBdr>
                </w:div>
              </w:divsChild>
            </w:div>
            <w:div w:id="816804870">
              <w:marLeft w:val="0"/>
              <w:marRight w:val="0"/>
              <w:marTop w:val="0"/>
              <w:marBottom w:val="0"/>
              <w:divBdr>
                <w:top w:val="none" w:sz="0" w:space="0" w:color="auto"/>
                <w:left w:val="none" w:sz="0" w:space="0" w:color="auto"/>
                <w:bottom w:val="none" w:sz="0" w:space="0" w:color="auto"/>
                <w:right w:val="none" w:sz="0" w:space="0" w:color="auto"/>
              </w:divBdr>
              <w:divsChild>
                <w:div w:id="2040398486">
                  <w:marLeft w:val="0"/>
                  <w:marRight w:val="0"/>
                  <w:marTop w:val="0"/>
                  <w:marBottom w:val="0"/>
                  <w:divBdr>
                    <w:top w:val="none" w:sz="0" w:space="0" w:color="auto"/>
                    <w:left w:val="none" w:sz="0" w:space="0" w:color="auto"/>
                    <w:bottom w:val="none" w:sz="0" w:space="0" w:color="auto"/>
                    <w:right w:val="none" w:sz="0" w:space="0" w:color="auto"/>
                  </w:divBdr>
                </w:div>
              </w:divsChild>
            </w:div>
            <w:div w:id="989988677">
              <w:marLeft w:val="0"/>
              <w:marRight w:val="0"/>
              <w:marTop w:val="0"/>
              <w:marBottom w:val="0"/>
              <w:divBdr>
                <w:top w:val="none" w:sz="0" w:space="0" w:color="auto"/>
                <w:left w:val="none" w:sz="0" w:space="0" w:color="auto"/>
                <w:bottom w:val="none" w:sz="0" w:space="0" w:color="auto"/>
                <w:right w:val="none" w:sz="0" w:space="0" w:color="auto"/>
              </w:divBdr>
              <w:divsChild>
                <w:div w:id="845558983">
                  <w:marLeft w:val="0"/>
                  <w:marRight w:val="0"/>
                  <w:marTop w:val="0"/>
                  <w:marBottom w:val="0"/>
                  <w:divBdr>
                    <w:top w:val="none" w:sz="0" w:space="0" w:color="auto"/>
                    <w:left w:val="none" w:sz="0" w:space="0" w:color="auto"/>
                    <w:bottom w:val="none" w:sz="0" w:space="0" w:color="auto"/>
                    <w:right w:val="none" w:sz="0" w:space="0" w:color="auto"/>
                  </w:divBdr>
                </w:div>
              </w:divsChild>
            </w:div>
            <w:div w:id="1993825159">
              <w:marLeft w:val="0"/>
              <w:marRight w:val="0"/>
              <w:marTop w:val="0"/>
              <w:marBottom w:val="0"/>
              <w:divBdr>
                <w:top w:val="none" w:sz="0" w:space="0" w:color="auto"/>
                <w:left w:val="none" w:sz="0" w:space="0" w:color="auto"/>
                <w:bottom w:val="none" w:sz="0" w:space="0" w:color="auto"/>
                <w:right w:val="none" w:sz="0" w:space="0" w:color="auto"/>
              </w:divBdr>
              <w:divsChild>
                <w:div w:id="1646930263">
                  <w:marLeft w:val="0"/>
                  <w:marRight w:val="0"/>
                  <w:marTop w:val="0"/>
                  <w:marBottom w:val="0"/>
                  <w:divBdr>
                    <w:top w:val="none" w:sz="0" w:space="0" w:color="auto"/>
                    <w:left w:val="none" w:sz="0" w:space="0" w:color="auto"/>
                    <w:bottom w:val="none" w:sz="0" w:space="0" w:color="auto"/>
                    <w:right w:val="none" w:sz="0" w:space="0" w:color="auto"/>
                  </w:divBdr>
                </w:div>
              </w:divsChild>
            </w:div>
            <w:div w:id="2037609159">
              <w:marLeft w:val="0"/>
              <w:marRight w:val="0"/>
              <w:marTop w:val="0"/>
              <w:marBottom w:val="0"/>
              <w:divBdr>
                <w:top w:val="none" w:sz="0" w:space="0" w:color="auto"/>
                <w:left w:val="none" w:sz="0" w:space="0" w:color="auto"/>
                <w:bottom w:val="none" w:sz="0" w:space="0" w:color="auto"/>
                <w:right w:val="none" w:sz="0" w:space="0" w:color="auto"/>
              </w:divBdr>
              <w:divsChild>
                <w:div w:id="1664504567">
                  <w:marLeft w:val="0"/>
                  <w:marRight w:val="0"/>
                  <w:marTop w:val="0"/>
                  <w:marBottom w:val="0"/>
                  <w:divBdr>
                    <w:top w:val="none" w:sz="0" w:space="0" w:color="auto"/>
                    <w:left w:val="none" w:sz="0" w:space="0" w:color="auto"/>
                    <w:bottom w:val="none" w:sz="0" w:space="0" w:color="auto"/>
                    <w:right w:val="none" w:sz="0" w:space="0" w:color="auto"/>
                  </w:divBdr>
                </w:div>
              </w:divsChild>
            </w:div>
            <w:div w:id="2113427812">
              <w:marLeft w:val="0"/>
              <w:marRight w:val="0"/>
              <w:marTop w:val="0"/>
              <w:marBottom w:val="0"/>
              <w:divBdr>
                <w:top w:val="none" w:sz="0" w:space="0" w:color="auto"/>
                <w:left w:val="none" w:sz="0" w:space="0" w:color="auto"/>
                <w:bottom w:val="none" w:sz="0" w:space="0" w:color="auto"/>
                <w:right w:val="none" w:sz="0" w:space="0" w:color="auto"/>
              </w:divBdr>
              <w:divsChild>
                <w:div w:id="1811895192">
                  <w:marLeft w:val="0"/>
                  <w:marRight w:val="0"/>
                  <w:marTop w:val="0"/>
                  <w:marBottom w:val="0"/>
                  <w:divBdr>
                    <w:top w:val="none" w:sz="0" w:space="0" w:color="auto"/>
                    <w:left w:val="none" w:sz="0" w:space="0" w:color="auto"/>
                    <w:bottom w:val="none" w:sz="0" w:space="0" w:color="auto"/>
                    <w:right w:val="none" w:sz="0" w:space="0" w:color="auto"/>
                  </w:divBdr>
                </w:div>
              </w:divsChild>
            </w:div>
            <w:div w:id="691342605">
              <w:marLeft w:val="0"/>
              <w:marRight w:val="0"/>
              <w:marTop w:val="0"/>
              <w:marBottom w:val="0"/>
              <w:divBdr>
                <w:top w:val="none" w:sz="0" w:space="0" w:color="auto"/>
                <w:left w:val="none" w:sz="0" w:space="0" w:color="auto"/>
                <w:bottom w:val="none" w:sz="0" w:space="0" w:color="auto"/>
                <w:right w:val="none" w:sz="0" w:space="0" w:color="auto"/>
              </w:divBdr>
              <w:divsChild>
                <w:div w:id="1799958365">
                  <w:marLeft w:val="0"/>
                  <w:marRight w:val="0"/>
                  <w:marTop w:val="0"/>
                  <w:marBottom w:val="0"/>
                  <w:divBdr>
                    <w:top w:val="none" w:sz="0" w:space="0" w:color="auto"/>
                    <w:left w:val="none" w:sz="0" w:space="0" w:color="auto"/>
                    <w:bottom w:val="none" w:sz="0" w:space="0" w:color="auto"/>
                    <w:right w:val="none" w:sz="0" w:space="0" w:color="auto"/>
                  </w:divBdr>
                </w:div>
              </w:divsChild>
            </w:div>
            <w:div w:id="521239793">
              <w:marLeft w:val="0"/>
              <w:marRight w:val="0"/>
              <w:marTop w:val="0"/>
              <w:marBottom w:val="0"/>
              <w:divBdr>
                <w:top w:val="none" w:sz="0" w:space="0" w:color="auto"/>
                <w:left w:val="none" w:sz="0" w:space="0" w:color="auto"/>
                <w:bottom w:val="none" w:sz="0" w:space="0" w:color="auto"/>
                <w:right w:val="none" w:sz="0" w:space="0" w:color="auto"/>
              </w:divBdr>
              <w:divsChild>
                <w:div w:id="1182285425">
                  <w:marLeft w:val="0"/>
                  <w:marRight w:val="0"/>
                  <w:marTop w:val="0"/>
                  <w:marBottom w:val="0"/>
                  <w:divBdr>
                    <w:top w:val="none" w:sz="0" w:space="0" w:color="auto"/>
                    <w:left w:val="none" w:sz="0" w:space="0" w:color="auto"/>
                    <w:bottom w:val="none" w:sz="0" w:space="0" w:color="auto"/>
                    <w:right w:val="none" w:sz="0" w:space="0" w:color="auto"/>
                  </w:divBdr>
                </w:div>
              </w:divsChild>
            </w:div>
            <w:div w:id="1041709426">
              <w:marLeft w:val="0"/>
              <w:marRight w:val="0"/>
              <w:marTop w:val="0"/>
              <w:marBottom w:val="0"/>
              <w:divBdr>
                <w:top w:val="none" w:sz="0" w:space="0" w:color="auto"/>
                <w:left w:val="none" w:sz="0" w:space="0" w:color="auto"/>
                <w:bottom w:val="none" w:sz="0" w:space="0" w:color="auto"/>
                <w:right w:val="none" w:sz="0" w:space="0" w:color="auto"/>
              </w:divBdr>
              <w:divsChild>
                <w:div w:id="113981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56838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Memo</Template>
  <TotalTime>20488</TotalTime>
  <Pages>2</Pages>
  <Words>757</Words>
  <Characters>4319</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2585</cp:revision>
  <cp:lastPrinted>2009-04-22T21:01:00Z</cp:lastPrinted>
  <dcterms:created xsi:type="dcterms:W3CDTF">2020-11-11T22:16:00Z</dcterms:created>
  <dcterms:modified xsi:type="dcterms:W3CDTF">2024-11-08T22:35:00Z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